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F6C81" w14:textId="6270CB79" w:rsidR="00214802" w:rsidRDefault="00D55A5E" w:rsidP="009554C8">
      <w:pPr>
        <w:spacing w:line="276" w:lineRule="auto"/>
        <w:jc w:val="center"/>
        <w:rPr>
          <w:rFonts w:ascii="BISansNEXT" w:eastAsia="Calibri" w:hAnsi="BISansNEXT" w:cs="BISansNEXT"/>
          <w:b/>
          <w:color w:val="003366"/>
          <w:sz w:val="28"/>
          <w:szCs w:val="20"/>
        </w:rPr>
      </w:pPr>
      <w:r w:rsidRPr="00D55A5E">
        <w:rPr>
          <w:rFonts w:ascii="BISansNEXT" w:eastAsia="Calibri" w:hAnsi="BISansNEXT" w:cs="BISansNEXT"/>
          <w:b/>
          <w:color w:val="003366"/>
          <w:sz w:val="28"/>
          <w:szCs w:val="20"/>
        </w:rPr>
        <w:t xml:space="preserve">BOEHRINGER INGELHEIM </w:t>
      </w:r>
      <w:r>
        <w:rPr>
          <w:rFonts w:ascii="BISansNEXT" w:eastAsia="Calibri" w:hAnsi="BISansNEXT" w:cs="BISansNEXT"/>
          <w:b/>
          <w:color w:val="003366"/>
          <w:sz w:val="28"/>
          <w:szCs w:val="20"/>
        </w:rPr>
        <w:t>Y AVEPA</w:t>
      </w:r>
      <w:r w:rsidRPr="00D55A5E">
        <w:rPr>
          <w:rFonts w:ascii="BISansNEXT" w:eastAsia="Calibri" w:hAnsi="BISansNEXT" w:cs="BISansNEXT"/>
          <w:b/>
          <w:color w:val="003366"/>
          <w:sz w:val="28"/>
          <w:szCs w:val="20"/>
        </w:rPr>
        <w:t xml:space="preserve"> </w:t>
      </w:r>
      <w:r>
        <w:rPr>
          <w:rFonts w:ascii="BISansNEXT" w:eastAsia="Calibri" w:hAnsi="BISansNEXT" w:cs="BISansNEXT"/>
          <w:b/>
          <w:color w:val="003366"/>
          <w:sz w:val="28"/>
          <w:szCs w:val="20"/>
        </w:rPr>
        <w:t>IMPULSAN</w:t>
      </w:r>
      <w:r w:rsidRPr="00D55A5E">
        <w:rPr>
          <w:rFonts w:ascii="BISansNEXT" w:eastAsia="Calibri" w:hAnsi="BISansNEXT" w:cs="BISansNEXT"/>
          <w:b/>
          <w:color w:val="003366"/>
          <w:sz w:val="28"/>
          <w:szCs w:val="20"/>
        </w:rPr>
        <w:t xml:space="preserve"> EL </w:t>
      </w:r>
      <w:r>
        <w:rPr>
          <w:rFonts w:ascii="BISansNEXT" w:eastAsia="Calibri" w:hAnsi="BISansNEXT" w:cs="BISansNEXT"/>
          <w:b/>
          <w:color w:val="003366"/>
          <w:sz w:val="28"/>
          <w:szCs w:val="20"/>
        </w:rPr>
        <w:t>PRIMER “</w:t>
      </w:r>
      <w:r w:rsidRPr="00D55A5E">
        <w:rPr>
          <w:rFonts w:ascii="BISansNEXT" w:eastAsia="Calibri" w:hAnsi="BISansNEXT" w:cs="BISansNEXT"/>
          <w:b/>
          <w:color w:val="003366"/>
          <w:sz w:val="28"/>
          <w:szCs w:val="20"/>
        </w:rPr>
        <w:t>CURSO DE</w:t>
      </w:r>
      <w:r>
        <w:rPr>
          <w:rFonts w:ascii="BISansNEXT" w:eastAsia="Calibri" w:hAnsi="BISansNEXT" w:cs="BISansNEXT"/>
          <w:b/>
          <w:color w:val="003366"/>
          <w:sz w:val="28"/>
          <w:szCs w:val="20"/>
        </w:rPr>
        <w:t xml:space="preserve"> EXPERTO EN GERIATRÍA</w:t>
      </w:r>
      <w:r w:rsidR="00276B98">
        <w:rPr>
          <w:rFonts w:ascii="BISansNEXT" w:eastAsia="Calibri" w:hAnsi="BISansNEXT" w:cs="BISansNEXT"/>
          <w:b/>
          <w:color w:val="003366"/>
          <w:sz w:val="28"/>
          <w:szCs w:val="20"/>
        </w:rPr>
        <w:t>”,</w:t>
      </w:r>
      <w:r>
        <w:rPr>
          <w:rFonts w:ascii="BISansNEXT" w:eastAsia="Calibri" w:hAnsi="BISansNEXT" w:cs="BISansNEXT"/>
          <w:b/>
          <w:color w:val="003366"/>
          <w:sz w:val="28"/>
          <w:szCs w:val="20"/>
        </w:rPr>
        <w:t xml:space="preserve"> UNA </w:t>
      </w:r>
      <w:r w:rsidR="00276B98">
        <w:rPr>
          <w:rFonts w:ascii="BISansNEXT" w:eastAsia="Calibri" w:hAnsi="BISansNEXT" w:cs="BISansNEXT"/>
          <w:b/>
          <w:color w:val="003366"/>
          <w:sz w:val="28"/>
          <w:szCs w:val="20"/>
        </w:rPr>
        <w:t>FORMACIÓN MULTIDISCIPLINAR</w:t>
      </w:r>
      <w:r>
        <w:rPr>
          <w:rFonts w:ascii="BISansNEXT" w:eastAsia="Calibri" w:hAnsi="BISansNEXT" w:cs="BISansNEXT"/>
          <w:b/>
          <w:color w:val="003366"/>
          <w:sz w:val="28"/>
          <w:szCs w:val="20"/>
        </w:rPr>
        <w:t xml:space="preserve"> ORIENTADA ALTRATAMIENTO INTEGRAL DEL PACIENTE SENIOR</w:t>
      </w:r>
    </w:p>
    <w:p w14:paraId="12C36664" w14:textId="77777777" w:rsidR="009554C8" w:rsidRPr="00D55A5E" w:rsidRDefault="009554C8" w:rsidP="00214802">
      <w:pPr>
        <w:spacing w:line="276" w:lineRule="auto"/>
        <w:jc w:val="center"/>
        <w:rPr>
          <w:rFonts w:ascii="BISansNEXT" w:eastAsia="Calibri" w:hAnsi="BISansNEXT" w:cs="BISansNEXT"/>
          <w:b/>
          <w:color w:val="003366"/>
          <w:sz w:val="28"/>
          <w:szCs w:val="20"/>
        </w:rPr>
      </w:pPr>
    </w:p>
    <w:p w14:paraId="65B27D48" w14:textId="2F156281" w:rsidR="00214802" w:rsidRDefault="009554C8" w:rsidP="009554C8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BISansNEXT" w:eastAsia="Calibri" w:hAnsi="BISansNEXT" w:cs="BISansNEXT"/>
          <w:bCs/>
          <w:sz w:val="22"/>
          <w:szCs w:val="16"/>
        </w:rPr>
      </w:pPr>
      <w:r>
        <w:rPr>
          <w:rFonts w:ascii="BISansNEXT" w:eastAsia="Calibri" w:hAnsi="BISansNEXT" w:cs="BISansNEXT"/>
          <w:bCs/>
          <w:sz w:val="22"/>
          <w:szCs w:val="16"/>
        </w:rPr>
        <w:t>Tiene como objetivo</w:t>
      </w:r>
      <w:r w:rsidRPr="009554C8">
        <w:rPr>
          <w:rFonts w:ascii="BISansNEXT" w:eastAsia="Calibri" w:hAnsi="BISansNEXT" w:cs="BISansNEXT"/>
          <w:bCs/>
          <w:sz w:val="22"/>
          <w:szCs w:val="16"/>
        </w:rPr>
        <w:t xml:space="preserve"> contribuir a elevar la calidad de la atención veterinaria y potenciar el bienestar de las mascotas en su etapa geriátrica</w:t>
      </w:r>
      <w:r>
        <w:rPr>
          <w:rFonts w:ascii="BISansNEXT" w:eastAsia="Calibri" w:hAnsi="BISansNEXT" w:cs="BISansNEXT"/>
          <w:bCs/>
          <w:sz w:val="22"/>
          <w:szCs w:val="16"/>
        </w:rPr>
        <w:t>.</w:t>
      </w:r>
    </w:p>
    <w:p w14:paraId="084FC415" w14:textId="72CD4AB9" w:rsidR="001445E7" w:rsidRDefault="00E06161" w:rsidP="009554C8">
      <w:pPr>
        <w:pStyle w:val="Prrafodelista"/>
        <w:numPr>
          <w:ilvl w:val="0"/>
          <w:numId w:val="21"/>
        </w:numPr>
        <w:spacing w:line="276" w:lineRule="auto"/>
        <w:jc w:val="both"/>
        <w:rPr>
          <w:rFonts w:ascii="BISansNEXT" w:eastAsia="Calibri" w:hAnsi="BISansNEXT" w:cs="BISansNEXT"/>
          <w:bCs/>
          <w:sz w:val="22"/>
          <w:szCs w:val="16"/>
        </w:rPr>
      </w:pPr>
      <w:r>
        <w:rPr>
          <w:rFonts w:ascii="BISansNEXT" w:eastAsia="Calibri" w:hAnsi="BISansNEXT" w:cs="BISansNEXT"/>
          <w:bCs/>
          <w:sz w:val="22"/>
          <w:szCs w:val="16"/>
        </w:rPr>
        <w:t xml:space="preserve">El curso </w:t>
      </w:r>
      <w:r w:rsidR="005F63A0">
        <w:rPr>
          <w:rFonts w:ascii="BISansNEXT" w:eastAsia="Calibri" w:hAnsi="BISansNEXT" w:cs="BISansNEXT"/>
          <w:bCs/>
          <w:sz w:val="22"/>
          <w:szCs w:val="16"/>
        </w:rPr>
        <w:t>cuenta con</w:t>
      </w:r>
      <w:r>
        <w:rPr>
          <w:rFonts w:ascii="BISansNEXT" w:eastAsia="Calibri" w:hAnsi="BISansNEXT" w:cs="BISansNEXT"/>
          <w:bCs/>
          <w:sz w:val="22"/>
          <w:szCs w:val="16"/>
        </w:rPr>
        <w:t xml:space="preserve"> 50 horas de duración y l</w:t>
      </w:r>
      <w:r w:rsidR="001445E7">
        <w:rPr>
          <w:rFonts w:ascii="BISansNEXT" w:eastAsia="Calibri" w:hAnsi="BISansNEXT" w:cs="BISansNEXT"/>
          <w:bCs/>
          <w:sz w:val="22"/>
          <w:szCs w:val="16"/>
        </w:rPr>
        <w:t xml:space="preserve">os participantes recibirán </w:t>
      </w:r>
      <w:r>
        <w:rPr>
          <w:rFonts w:ascii="BISansNEXT" w:eastAsia="Calibri" w:hAnsi="BISansNEXT" w:cs="BISansNEXT"/>
          <w:bCs/>
          <w:sz w:val="22"/>
          <w:szCs w:val="16"/>
        </w:rPr>
        <w:t xml:space="preserve">un total de 36 créditos y </w:t>
      </w:r>
      <w:r w:rsidR="001445E7">
        <w:rPr>
          <w:rFonts w:ascii="BISansNEXT" w:eastAsia="Calibri" w:hAnsi="BISansNEXT" w:cs="BISansNEXT"/>
          <w:bCs/>
          <w:sz w:val="22"/>
          <w:szCs w:val="16"/>
        </w:rPr>
        <w:t>un título avalado por AVEPA, al finalizar la formación.</w:t>
      </w:r>
    </w:p>
    <w:p w14:paraId="0B7D2CFE" w14:textId="77777777" w:rsidR="00214802" w:rsidRPr="00D55A5E" w:rsidRDefault="00214802" w:rsidP="00214802">
      <w:pPr>
        <w:spacing w:line="276" w:lineRule="auto"/>
        <w:jc w:val="both"/>
        <w:rPr>
          <w:rFonts w:ascii="BISansNEXT" w:eastAsia="Calibri" w:hAnsi="BISansNEXT" w:cs="BISansNEXT"/>
          <w:b/>
          <w:color w:val="003366"/>
          <w:sz w:val="28"/>
          <w:szCs w:val="20"/>
        </w:rPr>
      </w:pPr>
    </w:p>
    <w:p w14:paraId="70A0FA0C" w14:textId="41B696F0" w:rsidR="00D27AA4" w:rsidRDefault="00891500" w:rsidP="00D55A5E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  <w:r>
        <w:rPr>
          <w:rFonts w:ascii="BISansNEXT" w:eastAsia="Calibri" w:hAnsi="BISansNEXT" w:cs="BISansNEXT"/>
          <w:b/>
          <w:color w:val="003366"/>
          <w:sz w:val="24"/>
          <w:szCs w:val="18"/>
        </w:rPr>
        <w:t>Madrid</w:t>
      </w:r>
      <w:r w:rsidR="00214802" w:rsidRPr="00214802">
        <w:rPr>
          <w:rFonts w:ascii="BISansNEXT" w:eastAsia="Calibri" w:hAnsi="BISansNEXT" w:cs="BISansNEXT"/>
          <w:b/>
          <w:color w:val="003366"/>
          <w:sz w:val="24"/>
          <w:szCs w:val="18"/>
        </w:rPr>
        <w:t xml:space="preserve">, </w:t>
      </w:r>
      <w:r>
        <w:rPr>
          <w:rFonts w:ascii="BISansNEXT" w:eastAsia="Calibri" w:hAnsi="BISansNEXT" w:cs="BISansNEXT"/>
          <w:b/>
          <w:color w:val="003366"/>
          <w:sz w:val="24"/>
          <w:szCs w:val="18"/>
        </w:rPr>
        <w:t>9</w:t>
      </w:r>
      <w:r w:rsidR="00214802" w:rsidRPr="00214802">
        <w:rPr>
          <w:rFonts w:ascii="BISansNEXT" w:eastAsia="Calibri" w:hAnsi="BISansNEXT" w:cs="BISansNEXT"/>
          <w:b/>
          <w:color w:val="003366"/>
          <w:sz w:val="24"/>
          <w:szCs w:val="18"/>
        </w:rPr>
        <w:t xml:space="preserve"> de </w:t>
      </w:r>
      <w:r>
        <w:rPr>
          <w:rFonts w:ascii="BISansNEXT" w:eastAsia="Calibri" w:hAnsi="BISansNEXT" w:cs="BISansNEXT"/>
          <w:b/>
          <w:color w:val="003366"/>
          <w:sz w:val="24"/>
          <w:szCs w:val="18"/>
        </w:rPr>
        <w:t>Noviembre</w:t>
      </w:r>
      <w:r w:rsidR="00214802" w:rsidRPr="00214802">
        <w:rPr>
          <w:rFonts w:ascii="BISansNEXT" w:eastAsia="Calibri" w:hAnsi="BISansNEXT" w:cs="BISansNEXT"/>
          <w:b/>
          <w:color w:val="003366"/>
          <w:sz w:val="24"/>
          <w:szCs w:val="18"/>
        </w:rPr>
        <w:t xml:space="preserve"> de 20</w:t>
      </w:r>
      <w:r w:rsidR="00D34970">
        <w:rPr>
          <w:rFonts w:ascii="BISansNEXT" w:eastAsia="Calibri" w:hAnsi="BISansNEXT" w:cs="BISansNEXT"/>
          <w:b/>
          <w:color w:val="003366"/>
          <w:sz w:val="24"/>
          <w:szCs w:val="18"/>
        </w:rPr>
        <w:t>23</w:t>
      </w:r>
      <w:r w:rsidR="00214802" w:rsidRPr="00575B39">
        <w:rPr>
          <w:rFonts w:ascii="BISansNEXT" w:eastAsia="Calibri" w:hAnsi="BISansNEXT" w:cs="BISansNEXT"/>
          <w:bCs/>
          <w:color w:val="003366"/>
          <w:sz w:val="24"/>
          <w:szCs w:val="18"/>
        </w:rPr>
        <w:t xml:space="preserve">.- </w:t>
      </w:r>
      <w:r w:rsidR="00575B39" w:rsidRPr="00575B39">
        <w:rPr>
          <w:rFonts w:eastAsia="Calibri" w:cs="BISansNEXT"/>
          <w:bCs/>
          <w:sz w:val="22"/>
          <w:szCs w:val="14"/>
        </w:rPr>
        <w:t xml:space="preserve">Boehringer Ingelheim, consciente </w:t>
      </w:r>
      <w:r w:rsidR="00575B39">
        <w:rPr>
          <w:rFonts w:eastAsia="Calibri" w:cs="BISansNEXT"/>
          <w:bCs/>
          <w:sz w:val="22"/>
          <w:szCs w:val="14"/>
        </w:rPr>
        <w:t>de la importancia de</w:t>
      </w:r>
      <w:r w:rsidR="003220EF">
        <w:rPr>
          <w:rFonts w:eastAsia="Calibri" w:cs="BISansNEXT"/>
          <w:bCs/>
          <w:sz w:val="22"/>
          <w:szCs w:val="14"/>
        </w:rPr>
        <w:t xml:space="preserve">l cuidado </w:t>
      </w:r>
      <w:r w:rsidR="00D27AA4">
        <w:rPr>
          <w:rFonts w:eastAsia="Calibri" w:cs="BISansNEXT"/>
          <w:bCs/>
          <w:sz w:val="22"/>
          <w:szCs w:val="14"/>
        </w:rPr>
        <w:t>de la</w:t>
      </w:r>
      <w:r w:rsidR="00575B39">
        <w:rPr>
          <w:rFonts w:eastAsia="Calibri" w:cs="BISansNEXT"/>
          <w:bCs/>
          <w:sz w:val="22"/>
          <w:szCs w:val="14"/>
        </w:rPr>
        <w:t xml:space="preserve"> salud y el bienestar de </w:t>
      </w:r>
      <w:r w:rsidR="003220EF">
        <w:rPr>
          <w:rFonts w:eastAsia="Calibri" w:cs="BISansNEXT"/>
          <w:bCs/>
          <w:sz w:val="22"/>
          <w:szCs w:val="14"/>
        </w:rPr>
        <w:t>los animales</w:t>
      </w:r>
      <w:r w:rsidR="00575B39">
        <w:rPr>
          <w:rFonts w:eastAsia="Calibri" w:cs="BISansNEXT"/>
          <w:bCs/>
          <w:sz w:val="22"/>
          <w:szCs w:val="14"/>
        </w:rPr>
        <w:t xml:space="preserve"> a lo largo de todas las etapas de su vida y </w:t>
      </w:r>
      <w:r w:rsidR="003220EF">
        <w:rPr>
          <w:rFonts w:eastAsia="Calibri" w:cs="BISansNEXT"/>
          <w:bCs/>
          <w:sz w:val="22"/>
          <w:szCs w:val="14"/>
        </w:rPr>
        <w:t xml:space="preserve">considerando la complejidad y el </w:t>
      </w:r>
      <w:r w:rsidR="00575B39" w:rsidRPr="00575B39">
        <w:rPr>
          <w:rFonts w:eastAsia="Calibri" w:cs="BISansNEXT"/>
          <w:bCs/>
          <w:sz w:val="22"/>
          <w:szCs w:val="14"/>
        </w:rPr>
        <w:t>desafío que supone</w:t>
      </w:r>
      <w:r w:rsidR="00575B39">
        <w:rPr>
          <w:rFonts w:eastAsia="Calibri" w:cs="BISansNEXT"/>
          <w:bCs/>
          <w:sz w:val="22"/>
          <w:szCs w:val="14"/>
        </w:rPr>
        <w:t xml:space="preserve"> la atención integral del paciente geriátrico, </w:t>
      </w:r>
      <w:r w:rsidR="00D27AA4">
        <w:rPr>
          <w:rFonts w:eastAsia="Calibri" w:cs="BISansNEXT"/>
          <w:bCs/>
          <w:sz w:val="22"/>
          <w:szCs w:val="14"/>
        </w:rPr>
        <w:t>presenta</w:t>
      </w:r>
      <w:r w:rsidR="003220EF">
        <w:rPr>
          <w:rFonts w:eastAsia="Calibri" w:cs="BISansNEXT"/>
          <w:bCs/>
          <w:sz w:val="22"/>
          <w:szCs w:val="14"/>
        </w:rPr>
        <w:t xml:space="preserve"> el </w:t>
      </w:r>
      <w:r w:rsidR="00D27AA4">
        <w:rPr>
          <w:rFonts w:eastAsia="Calibri" w:cs="BISansNEXT"/>
          <w:bCs/>
          <w:sz w:val="22"/>
          <w:szCs w:val="14"/>
        </w:rPr>
        <w:t xml:space="preserve">primer </w:t>
      </w:r>
      <w:r w:rsidR="003220EF">
        <w:rPr>
          <w:rFonts w:eastAsia="Calibri" w:cs="BISansNEXT"/>
          <w:bCs/>
          <w:sz w:val="22"/>
          <w:szCs w:val="14"/>
        </w:rPr>
        <w:t>Curso</w:t>
      </w:r>
      <w:r w:rsidR="00D27AA4">
        <w:rPr>
          <w:rFonts w:eastAsia="Calibri" w:cs="BISansNEXT"/>
          <w:bCs/>
          <w:sz w:val="22"/>
          <w:szCs w:val="14"/>
        </w:rPr>
        <w:t xml:space="preserve"> multidisciplinar</w:t>
      </w:r>
      <w:r w:rsidR="003220EF">
        <w:rPr>
          <w:rFonts w:eastAsia="Calibri" w:cs="BISansNEXT"/>
          <w:bCs/>
          <w:sz w:val="22"/>
          <w:szCs w:val="14"/>
        </w:rPr>
        <w:t xml:space="preserve"> </w:t>
      </w:r>
      <w:r w:rsidR="00D27AA4">
        <w:rPr>
          <w:rFonts w:eastAsia="Calibri" w:cs="BISansNEXT"/>
          <w:bCs/>
          <w:sz w:val="22"/>
          <w:szCs w:val="14"/>
        </w:rPr>
        <w:t>especializado</w:t>
      </w:r>
      <w:r w:rsidR="003220EF">
        <w:rPr>
          <w:rFonts w:eastAsia="Calibri" w:cs="BISansNEXT"/>
          <w:bCs/>
          <w:sz w:val="22"/>
          <w:szCs w:val="14"/>
        </w:rPr>
        <w:t xml:space="preserve"> en </w:t>
      </w:r>
      <w:r w:rsidR="00D27AA4">
        <w:rPr>
          <w:rFonts w:eastAsia="Calibri" w:cs="BISansNEXT"/>
          <w:bCs/>
          <w:sz w:val="22"/>
          <w:szCs w:val="14"/>
        </w:rPr>
        <w:t>veterinaria g</w:t>
      </w:r>
      <w:r w:rsidR="003220EF">
        <w:rPr>
          <w:rFonts w:eastAsia="Calibri" w:cs="BISansNEXT"/>
          <w:bCs/>
          <w:sz w:val="22"/>
          <w:szCs w:val="14"/>
        </w:rPr>
        <w:t>eri</w:t>
      </w:r>
      <w:r w:rsidR="00D27AA4">
        <w:rPr>
          <w:rFonts w:eastAsia="Calibri" w:cs="BISansNEXT"/>
          <w:bCs/>
          <w:sz w:val="22"/>
          <w:szCs w:val="14"/>
        </w:rPr>
        <w:t>á</w:t>
      </w:r>
      <w:r w:rsidR="003220EF">
        <w:rPr>
          <w:rFonts w:eastAsia="Calibri" w:cs="BISansNEXT"/>
          <w:bCs/>
          <w:sz w:val="22"/>
          <w:szCs w:val="14"/>
        </w:rPr>
        <w:t>tr</w:t>
      </w:r>
      <w:r w:rsidR="00D27AA4">
        <w:rPr>
          <w:rFonts w:eastAsia="Calibri" w:cs="BISansNEXT"/>
          <w:bCs/>
          <w:sz w:val="22"/>
          <w:szCs w:val="14"/>
        </w:rPr>
        <w:t>ic</w:t>
      </w:r>
      <w:r w:rsidR="003220EF">
        <w:rPr>
          <w:rFonts w:eastAsia="Calibri" w:cs="BISansNEXT"/>
          <w:bCs/>
          <w:sz w:val="22"/>
          <w:szCs w:val="14"/>
        </w:rPr>
        <w:t>a</w:t>
      </w:r>
      <w:r w:rsidR="00E06161">
        <w:rPr>
          <w:rFonts w:eastAsia="Calibri" w:cs="BISansNEXT"/>
          <w:bCs/>
          <w:sz w:val="22"/>
          <w:szCs w:val="14"/>
        </w:rPr>
        <w:t>, que se inicia este mes.</w:t>
      </w:r>
    </w:p>
    <w:p w14:paraId="6BDB2D6C" w14:textId="77777777" w:rsidR="00D27AA4" w:rsidRDefault="00D27AA4" w:rsidP="00D55A5E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</w:p>
    <w:p w14:paraId="3A1DA7DD" w14:textId="4A610C3F" w:rsidR="00214802" w:rsidRDefault="00E06161" w:rsidP="00D55A5E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  <w:r>
        <w:rPr>
          <w:rFonts w:eastAsia="Calibri" w:cs="BISansNEXT"/>
          <w:bCs/>
          <w:sz w:val="22"/>
          <w:szCs w:val="14"/>
        </w:rPr>
        <w:t>El Curso de Experto en Geriatría</w:t>
      </w:r>
      <w:r w:rsidR="00D27AA4">
        <w:rPr>
          <w:rFonts w:eastAsia="Calibri" w:cs="BISansNEXT"/>
          <w:bCs/>
          <w:sz w:val="22"/>
          <w:szCs w:val="14"/>
        </w:rPr>
        <w:t xml:space="preserve">, que se ha desarrollado de forma conjunta con AVEPA (Asociación de Veterinarios Españoles Especialistas en Pequeños Animales), </w:t>
      </w:r>
      <w:r w:rsidR="004D0B03">
        <w:rPr>
          <w:rFonts w:eastAsia="Calibri" w:cs="BISansNEXT"/>
          <w:bCs/>
          <w:sz w:val="22"/>
          <w:szCs w:val="14"/>
        </w:rPr>
        <w:t xml:space="preserve">aborda la mayoría de las especialidades </w:t>
      </w:r>
      <w:r w:rsidR="00D27AA4">
        <w:rPr>
          <w:rFonts w:eastAsia="Calibri" w:cs="BISansNEXT"/>
          <w:bCs/>
          <w:sz w:val="22"/>
          <w:szCs w:val="14"/>
        </w:rPr>
        <w:t>tiene como objetivo facilitar las herramientas necesarias</w:t>
      </w:r>
      <w:r w:rsidR="003220EF">
        <w:rPr>
          <w:rFonts w:eastAsia="Calibri" w:cs="BISansNEXT"/>
          <w:bCs/>
          <w:sz w:val="22"/>
          <w:szCs w:val="14"/>
        </w:rPr>
        <w:t xml:space="preserve"> a los profesionales veterinarios para mejorar su labor clínica diaria con este tipo de pacientes.</w:t>
      </w:r>
    </w:p>
    <w:p w14:paraId="4188AC87" w14:textId="77777777" w:rsidR="00214802" w:rsidRPr="00575B39" w:rsidRDefault="00214802" w:rsidP="00214802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</w:p>
    <w:p w14:paraId="1B2F9E1C" w14:textId="3E9CE5B4" w:rsidR="00E06161" w:rsidRDefault="00E06161" w:rsidP="00276B98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  <w:r>
        <w:rPr>
          <w:rFonts w:eastAsia="Calibri" w:cs="BISansNEXT"/>
          <w:bCs/>
          <w:sz w:val="22"/>
          <w:szCs w:val="14"/>
        </w:rPr>
        <w:t xml:space="preserve">La formación, de 50 horas de duración, </w:t>
      </w:r>
      <w:r w:rsidRPr="00E06161">
        <w:rPr>
          <w:rFonts w:eastAsia="Calibri" w:cs="BISansNEXT"/>
          <w:bCs/>
          <w:sz w:val="22"/>
          <w:szCs w:val="14"/>
        </w:rPr>
        <w:t>se realiza íntegramente online, con inicio en noviembre de 2023 y finalización en junio de 2024</w:t>
      </w:r>
      <w:r>
        <w:rPr>
          <w:rFonts w:eastAsia="Calibri" w:cs="BISansNEXT"/>
          <w:bCs/>
          <w:sz w:val="22"/>
          <w:szCs w:val="14"/>
        </w:rPr>
        <w:t>, y los contenidos de las formaciones, que incluyen ponencias y casos clínicos pregrabados, se difundirán en sesiones de media hora de duración.</w:t>
      </w:r>
      <w:r w:rsidR="004D0B03">
        <w:rPr>
          <w:rFonts w:eastAsia="Calibri" w:cs="BISansNEXT"/>
          <w:bCs/>
          <w:sz w:val="22"/>
          <w:szCs w:val="14"/>
        </w:rPr>
        <w:t xml:space="preserve"> Cada módulo incluye ejercicios interactivos, para ayudar a los participantes a consolidar los conocimientos. Además, se llevará a cabo un foro en línea para resolver dudas y compartir experiencias entre participantes y </w:t>
      </w:r>
      <w:r w:rsidR="004D0B03">
        <w:rPr>
          <w:rFonts w:eastAsia="Calibri" w:cs="BISansNEXT"/>
          <w:bCs/>
          <w:sz w:val="22"/>
          <w:szCs w:val="14"/>
        </w:rPr>
        <w:lastRenderedPageBreak/>
        <w:t xml:space="preserve">ponentes. Los participantes recibirán un total de 36 créditos, repartidos entre varias especialidades de forma proporcional a las horas lectivas de cada una, al finalizar el curso, </w:t>
      </w:r>
    </w:p>
    <w:p w14:paraId="5538C680" w14:textId="77777777" w:rsidR="00E06161" w:rsidRDefault="00E06161" w:rsidP="00276B98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</w:p>
    <w:p w14:paraId="0ADF821A" w14:textId="77777777" w:rsidR="004D0B03" w:rsidRPr="00575B39" w:rsidRDefault="004D0B03" w:rsidP="004D0B03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  <w:r>
        <w:rPr>
          <w:rFonts w:eastAsia="Calibri" w:cs="BISansNEXT"/>
          <w:bCs/>
          <w:sz w:val="22"/>
          <w:szCs w:val="14"/>
        </w:rPr>
        <w:t>Un nutrido grupo de expertos forma parte del panel de formadores, profesionales diplomados y acreditados por AVEPA que compartirán su experiencia y conocimiento.</w:t>
      </w:r>
    </w:p>
    <w:p w14:paraId="770088D4" w14:textId="77777777" w:rsidR="009554C8" w:rsidRDefault="009554C8" w:rsidP="00276B98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</w:p>
    <w:p w14:paraId="697E10AB" w14:textId="788C051A" w:rsidR="009554C8" w:rsidRDefault="004D0B03" w:rsidP="00276B98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  <w:r>
        <w:rPr>
          <w:rFonts w:eastAsia="Calibri" w:cs="BISansNEXT"/>
          <w:bCs/>
          <w:sz w:val="22"/>
          <w:szCs w:val="14"/>
        </w:rPr>
        <w:t xml:space="preserve">Las especialidades que se abordaran durante las 50 horas de formación son: Medicina interna, Neurología, Cardiología, Oftalmología, Anestesia y manejo del dolor, Odontología en pacientes geriátricos, Oncología, Nutrición clínica veterinaria, </w:t>
      </w:r>
      <w:r w:rsidR="001459F5">
        <w:rPr>
          <w:rFonts w:eastAsia="Calibri" w:cs="BISansNEXT"/>
          <w:bCs/>
          <w:sz w:val="22"/>
          <w:szCs w:val="14"/>
        </w:rPr>
        <w:t>Patologías reproductivas en la etapa geriátrica, Medicina del comportamiento animal, Inmunología en la etapa geriátrica, Medicina preventiva, Planes de salud en paciente geriátrico y Comunicación y toma de decisiones difíciles.</w:t>
      </w:r>
    </w:p>
    <w:p w14:paraId="05D1FE30" w14:textId="77777777" w:rsidR="009554C8" w:rsidRDefault="009554C8" w:rsidP="00276B98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</w:p>
    <w:p w14:paraId="60D6224C" w14:textId="02E74A4D" w:rsidR="00276B98" w:rsidRDefault="00276B98" w:rsidP="00214802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  <w:r>
        <w:rPr>
          <w:rFonts w:eastAsia="Calibri" w:cs="BISansNEXT"/>
          <w:bCs/>
          <w:sz w:val="22"/>
          <w:szCs w:val="14"/>
        </w:rPr>
        <w:t xml:space="preserve">La geriatría veterinaria es una especialidad que está en auge, y es que, cada vez más, nos encontramos con mascotas senior, que requieren de una atención específica y </w:t>
      </w:r>
      <w:r w:rsidR="004D0B03">
        <w:rPr>
          <w:rFonts w:eastAsia="Calibri" w:cs="BISansNEXT"/>
          <w:bCs/>
          <w:sz w:val="22"/>
          <w:szCs w:val="14"/>
        </w:rPr>
        <w:t>que tienen unas</w:t>
      </w:r>
      <w:r>
        <w:rPr>
          <w:rFonts w:eastAsia="Calibri" w:cs="BISansNEXT"/>
          <w:bCs/>
          <w:sz w:val="22"/>
          <w:szCs w:val="14"/>
        </w:rPr>
        <w:t xml:space="preserve"> necesidades </w:t>
      </w:r>
      <w:r w:rsidR="004D0B03">
        <w:rPr>
          <w:rFonts w:eastAsia="Calibri" w:cs="BISansNEXT"/>
          <w:bCs/>
          <w:sz w:val="22"/>
          <w:szCs w:val="14"/>
        </w:rPr>
        <w:t>especiales</w:t>
      </w:r>
      <w:r>
        <w:rPr>
          <w:rFonts w:eastAsia="Calibri" w:cs="BISansNEXT"/>
          <w:bCs/>
          <w:sz w:val="22"/>
          <w:szCs w:val="14"/>
        </w:rPr>
        <w:t xml:space="preserve">. La </w:t>
      </w:r>
      <w:r w:rsidRPr="00276B98">
        <w:rPr>
          <w:rFonts w:eastAsia="Calibri" w:cs="BISansNEXT"/>
          <w:bCs/>
          <w:sz w:val="22"/>
          <w:szCs w:val="14"/>
        </w:rPr>
        <w:t>esperanza de vida</w:t>
      </w:r>
      <w:r>
        <w:rPr>
          <w:rFonts w:eastAsia="Calibri" w:cs="BISansNEXT"/>
          <w:bCs/>
          <w:sz w:val="22"/>
          <w:szCs w:val="14"/>
        </w:rPr>
        <w:t xml:space="preserve"> de los animales de compañía </w:t>
      </w:r>
      <w:r w:rsidR="001445E7" w:rsidRPr="001445E7">
        <w:rPr>
          <w:rFonts w:eastAsia="Calibri" w:cs="BISansNEXT"/>
          <w:bCs/>
          <w:sz w:val="22"/>
          <w:szCs w:val="14"/>
        </w:rPr>
        <w:t>es mucho mayor que años atrás</w:t>
      </w:r>
      <w:r>
        <w:rPr>
          <w:rFonts w:eastAsia="Calibri" w:cs="BISansNEXT"/>
          <w:bCs/>
          <w:sz w:val="22"/>
          <w:szCs w:val="14"/>
        </w:rPr>
        <w:t xml:space="preserve">, gracias que reciben unos mejores </w:t>
      </w:r>
      <w:r w:rsidRPr="00276B98">
        <w:rPr>
          <w:rFonts w:eastAsia="Calibri" w:cs="BISansNEXT"/>
          <w:bCs/>
          <w:sz w:val="22"/>
          <w:szCs w:val="14"/>
        </w:rPr>
        <w:t xml:space="preserve">cuidados </w:t>
      </w:r>
      <w:r>
        <w:rPr>
          <w:rFonts w:eastAsia="Calibri" w:cs="BISansNEXT"/>
          <w:bCs/>
          <w:sz w:val="22"/>
          <w:szCs w:val="14"/>
        </w:rPr>
        <w:t>y una mayor atención veterinaria</w:t>
      </w:r>
      <w:r w:rsidR="001445E7">
        <w:rPr>
          <w:rFonts w:eastAsia="Calibri" w:cs="BISansNEXT"/>
          <w:bCs/>
          <w:sz w:val="22"/>
          <w:szCs w:val="14"/>
        </w:rPr>
        <w:t xml:space="preserve"> y</w:t>
      </w:r>
      <w:r w:rsidR="001445E7" w:rsidRPr="001445E7">
        <w:rPr>
          <w:rFonts w:eastAsia="Calibri" w:cs="BISansNEXT"/>
          <w:bCs/>
          <w:sz w:val="22"/>
          <w:szCs w:val="14"/>
        </w:rPr>
        <w:t xml:space="preserve"> porque podemos </w:t>
      </w:r>
      <w:r w:rsidR="001445E7">
        <w:rPr>
          <w:rFonts w:eastAsia="Calibri" w:cs="BISansNEXT"/>
          <w:bCs/>
          <w:sz w:val="22"/>
          <w:szCs w:val="14"/>
        </w:rPr>
        <w:t xml:space="preserve">detectar con antelación y prevenir </w:t>
      </w:r>
      <w:r w:rsidR="001445E7" w:rsidRPr="001445E7">
        <w:rPr>
          <w:rFonts w:eastAsia="Calibri" w:cs="BISansNEXT"/>
          <w:bCs/>
          <w:sz w:val="22"/>
          <w:szCs w:val="14"/>
        </w:rPr>
        <w:t xml:space="preserve">posibles problemas </w:t>
      </w:r>
      <w:r w:rsidR="001445E7">
        <w:rPr>
          <w:rFonts w:eastAsia="Calibri" w:cs="BISansNEXT"/>
          <w:bCs/>
          <w:sz w:val="22"/>
          <w:szCs w:val="14"/>
        </w:rPr>
        <w:t xml:space="preserve">futuros, </w:t>
      </w:r>
      <w:r w:rsidR="001445E7" w:rsidRPr="001445E7">
        <w:rPr>
          <w:rFonts w:eastAsia="Calibri" w:cs="BISansNEXT"/>
          <w:bCs/>
          <w:sz w:val="22"/>
          <w:szCs w:val="14"/>
        </w:rPr>
        <w:t>derivados del envejecimiento</w:t>
      </w:r>
      <w:r w:rsidR="001445E7">
        <w:rPr>
          <w:rFonts w:eastAsia="Calibri" w:cs="BISansNEXT"/>
          <w:bCs/>
          <w:sz w:val="22"/>
          <w:szCs w:val="14"/>
        </w:rPr>
        <w:t>.</w:t>
      </w:r>
    </w:p>
    <w:p w14:paraId="562A2032" w14:textId="77777777" w:rsidR="001445E7" w:rsidRPr="001445E7" w:rsidRDefault="001445E7" w:rsidP="001445E7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</w:p>
    <w:p w14:paraId="52C846FF" w14:textId="0B3C689A" w:rsidR="00474987" w:rsidRDefault="001445E7" w:rsidP="00214802">
      <w:pPr>
        <w:spacing w:line="276" w:lineRule="auto"/>
        <w:jc w:val="both"/>
        <w:rPr>
          <w:rFonts w:eastAsia="Calibri" w:cs="BISansNEXT"/>
          <w:bCs/>
          <w:sz w:val="22"/>
          <w:szCs w:val="14"/>
        </w:rPr>
      </w:pPr>
      <w:r w:rsidRPr="001445E7">
        <w:rPr>
          <w:rFonts w:eastAsia="Calibri" w:cs="BISansNEXT"/>
          <w:bCs/>
          <w:sz w:val="22"/>
          <w:szCs w:val="14"/>
        </w:rPr>
        <w:t xml:space="preserve">Por ello, </w:t>
      </w:r>
      <w:r w:rsidR="00474987">
        <w:rPr>
          <w:rFonts w:eastAsia="Calibri" w:cs="BISansNEXT"/>
          <w:bCs/>
          <w:sz w:val="22"/>
          <w:szCs w:val="14"/>
        </w:rPr>
        <w:t xml:space="preserve">es cada vez es más necesario contar con especialistas en este tipo de pacientes, para elevar la calidad de la atención veterinaria y potenciar el bienestar de las mascotas en su etapa geriátrica. </w:t>
      </w:r>
    </w:p>
    <w:p w14:paraId="088A5319" w14:textId="02953C7B" w:rsidR="0069446D" w:rsidRPr="002939A1" w:rsidRDefault="0069446D" w:rsidP="00467F34">
      <w:pPr>
        <w:spacing w:line="276" w:lineRule="auto"/>
        <w:jc w:val="both"/>
        <w:rPr>
          <w:rStyle w:val="Highlight"/>
          <w:b w:val="0"/>
          <w:bCs w:val="0"/>
          <w:color w:val="000000"/>
          <w:sz w:val="22"/>
        </w:rPr>
      </w:pPr>
    </w:p>
    <w:p w14:paraId="61EF9025" w14:textId="77777777" w:rsidR="00742EB7" w:rsidRPr="002939A1" w:rsidRDefault="00742EB7" w:rsidP="00742EB7">
      <w:pPr>
        <w:spacing w:line="360" w:lineRule="auto"/>
        <w:jc w:val="both"/>
      </w:pPr>
      <w:r w:rsidRPr="002939A1">
        <w:t>**</w:t>
      </w:r>
    </w:p>
    <w:p w14:paraId="693B02D8" w14:textId="77777777" w:rsidR="00BD20D9" w:rsidRPr="00BD20D9" w:rsidRDefault="00BD20D9" w:rsidP="00BD20D9">
      <w:pPr>
        <w:spacing w:line="276" w:lineRule="auto"/>
        <w:jc w:val="both"/>
        <w:rPr>
          <w:b/>
          <w:color w:val="808080"/>
          <w:sz w:val="18"/>
          <w:szCs w:val="18"/>
        </w:rPr>
      </w:pPr>
      <w:r w:rsidRPr="00BD20D9">
        <w:rPr>
          <w:b/>
          <w:color w:val="808080"/>
          <w:sz w:val="18"/>
          <w:szCs w:val="18"/>
        </w:rPr>
        <w:t>Sobre Boehringer Ingelheim Animal Health</w:t>
      </w:r>
    </w:p>
    <w:p w14:paraId="17E90BC9" w14:textId="77777777" w:rsidR="00BD20D9" w:rsidRPr="00BD20D9" w:rsidRDefault="00BD20D9" w:rsidP="00BD20D9">
      <w:pPr>
        <w:spacing w:line="276" w:lineRule="auto"/>
        <w:jc w:val="both"/>
        <w:rPr>
          <w:bCs/>
          <w:color w:val="808080"/>
          <w:sz w:val="18"/>
          <w:szCs w:val="18"/>
        </w:rPr>
      </w:pPr>
      <w:r w:rsidRPr="00BD20D9">
        <w:rPr>
          <w:b/>
          <w:color w:val="808080"/>
          <w:sz w:val="18"/>
          <w:szCs w:val="18"/>
        </w:rPr>
        <w:t xml:space="preserve">Boehringer Ingelheim Animal Health </w:t>
      </w:r>
      <w:r w:rsidRPr="00BD20D9">
        <w:rPr>
          <w:bCs/>
          <w:color w:val="808080"/>
          <w:sz w:val="18"/>
          <w:szCs w:val="18"/>
        </w:rPr>
        <w:t xml:space="preserve">trabaja en innovación de primera clase para la predicción, prevención y tratamiento de enfermedades en animales. Para veterinarios, dueños de mascotas, granjeros y gobiernos en más de 150 países, ofrecemos una amplia e innovadora cartera de productos y servicios para mejorar la salud y el bienestar de los animales de compañía y el ganado. Como líder mundial en la industria de la salud animal y como parte de Boehringer </w:t>
      </w:r>
      <w:r w:rsidRPr="00BD20D9">
        <w:rPr>
          <w:bCs/>
          <w:color w:val="808080"/>
          <w:sz w:val="18"/>
          <w:szCs w:val="18"/>
        </w:rPr>
        <w:lastRenderedPageBreak/>
        <w:t>Ingelheim, compañía de propiedad familiar, adoptamos una perspectiva a largo plazo. Las vidas de los animales y los humanos están interconectadas de maneras profundas y complejas. Sabemos que cuando los animales están sanos, los humanos también lo están. Al utilizar las sinergias entre nuestras empresas de salud animal y humana y al ofrecer valor a través de la innovación, mejoramos la salud y el bienestar de ambas.</w:t>
      </w:r>
    </w:p>
    <w:p w14:paraId="6275E666" w14:textId="77777777" w:rsidR="00BD20D9" w:rsidRPr="00BD20D9" w:rsidRDefault="00BD20D9" w:rsidP="00BD20D9">
      <w:pPr>
        <w:spacing w:line="276" w:lineRule="auto"/>
        <w:jc w:val="both"/>
        <w:rPr>
          <w:bCs/>
          <w:color w:val="808080"/>
          <w:sz w:val="18"/>
          <w:szCs w:val="18"/>
        </w:rPr>
      </w:pPr>
    </w:p>
    <w:p w14:paraId="5E3F7323" w14:textId="415CF8A7" w:rsidR="00742EB7" w:rsidRPr="00EA015F" w:rsidRDefault="00BD20D9" w:rsidP="00BD20D9">
      <w:pPr>
        <w:spacing w:line="276" w:lineRule="auto"/>
        <w:jc w:val="both"/>
      </w:pPr>
      <w:r w:rsidRPr="00BD20D9">
        <w:rPr>
          <w:bCs/>
          <w:color w:val="808080"/>
          <w:sz w:val="18"/>
          <w:szCs w:val="18"/>
        </w:rPr>
        <w:t>Para más información consulta: https://www.boehringer-ingelheim.es/salud-animal</w:t>
      </w:r>
    </w:p>
    <w:sectPr w:rsidR="00742EB7" w:rsidRPr="00EA015F" w:rsidSect="00FF713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544" w:right="3969" w:bottom="1843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EEAE5" w14:textId="77777777" w:rsidR="005308C3" w:rsidRDefault="005308C3" w:rsidP="00774743">
      <w:pPr>
        <w:spacing w:line="240" w:lineRule="auto"/>
      </w:pPr>
      <w:r>
        <w:separator/>
      </w:r>
    </w:p>
  </w:endnote>
  <w:endnote w:type="continuationSeparator" w:id="0">
    <w:p w14:paraId="165BA2F5" w14:textId="77777777" w:rsidR="005308C3" w:rsidRDefault="005308C3" w:rsidP="00774743">
      <w:pPr>
        <w:spacing w:line="240" w:lineRule="auto"/>
      </w:pPr>
      <w:r>
        <w:continuationSeparator/>
      </w:r>
    </w:p>
  </w:endnote>
  <w:endnote w:type="continuationNotice" w:id="1">
    <w:p w14:paraId="648EB207" w14:textId="77777777" w:rsidR="005308C3" w:rsidRDefault="005308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Sans">
    <w:altName w:val="Calibri"/>
    <w:charset w:val="00"/>
    <w:family w:val="auto"/>
    <w:pitch w:val="variable"/>
    <w:sig w:usb0="80000027" w:usb1="00000000" w:usb2="00000000" w:usb3="00000000" w:csb0="00000001" w:csb1="00000000"/>
    <w:embedRegular r:id="rId1" w:fontKey="{ACC16BA4-4288-4C0C-96F3-23CAB85A604C}"/>
    <w:embedBold r:id="rId2" w:fontKey="{DF53F2BB-3F68-4440-814C-0405C43C36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06C03B09-CC97-4E72-80C1-5319FC61A5E8}"/>
    <w:embedBold r:id="rId4" w:fontKey="{7B12B236-3EAA-4B52-BE95-610070EB61EC}"/>
    <w:embedItalic r:id="rId5" w:fontKey="{F88D90EC-98B1-47E3-939B-FDA357FDE5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A11BD9C-A962-4B2B-A1DC-A15E65FE6F4A}"/>
  </w:font>
  <w:font w:name="BISansNEXTCond">
    <w:panose1 w:val="02000506040000020004"/>
    <w:charset w:val="00"/>
    <w:family w:val="modern"/>
    <w:notTrueType/>
    <w:pitch w:val="variable"/>
    <w:sig w:usb0="800002EF" w:usb1="400020C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79BD7C9-F522-41DD-BA48-CAEE56B0B8C4}"/>
    <w:embedBold r:id="rId8" w:fontKey="{DC2EF624-F57C-4105-89A8-83E6BB086947}"/>
  </w:font>
  <w:font w:name="BISansNEXTCond-Bold">
    <w:altName w:val="BISansMa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panose1 w:val="02000503040000020004"/>
    <w:charset w:val="00"/>
    <w:family w:val="modern"/>
    <w:notTrueType/>
    <w:pitch w:val="variable"/>
    <w:sig w:usb0="800002EF" w:usb1="400020C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7ACA429-3B96-4410-8787-7C1A519DA8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930BB" w14:textId="1DCED292" w:rsidR="0052015F" w:rsidRPr="006A0FB1" w:rsidRDefault="0052015F" w:rsidP="00FF7134">
    <w:pPr>
      <w:pStyle w:val="Piedepgina"/>
      <w:rPr>
        <w:rFonts w:cs="Arial"/>
        <w:sz w:val="16"/>
        <w:szCs w:val="16"/>
        <w:lang w:val="pt-BR"/>
      </w:rPr>
    </w:pPr>
    <w:r w:rsidRPr="006A0FB1">
      <w:rPr>
        <w:lang w:val="pt-BR"/>
      </w:rPr>
      <w:t xml:space="preserve">Nota de prensa de Boehringer Ingelheim, página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PAGE </w:instrText>
    </w:r>
    <w:r w:rsidRPr="00FF7134">
      <w:rPr>
        <w:rFonts w:cs="Arial"/>
        <w:sz w:val="16"/>
        <w:szCs w:val="16"/>
      </w:rPr>
      <w:fldChar w:fldCharType="separate"/>
    </w:r>
    <w:r w:rsidR="00E63B19">
      <w:rPr>
        <w:rFonts w:cs="Arial"/>
        <w:noProof/>
        <w:sz w:val="16"/>
        <w:szCs w:val="16"/>
        <w:lang w:val="pt-BR"/>
      </w:rPr>
      <w:t>4</w:t>
    </w:r>
    <w:r w:rsidRPr="00FF7134">
      <w:rPr>
        <w:rFonts w:cs="Arial"/>
        <w:sz w:val="16"/>
        <w:szCs w:val="16"/>
      </w:rPr>
      <w:fldChar w:fldCharType="end"/>
    </w:r>
    <w:r w:rsidRPr="006A0FB1">
      <w:rPr>
        <w:lang w:val="pt-BR"/>
      </w:rPr>
      <w:t xml:space="preserve"> de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NUMPAGES  </w:instrText>
    </w:r>
    <w:r w:rsidRPr="00FF7134">
      <w:rPr>
        <w:rFonts w:cs="Arial"/>
        <w:sz w:val="16"/>
        <w:szCs w:val="16"/>
      </w:rPr>
      <w:fldChar w:fldCharType="separate"/>
    </w:r>
    <w:r w:rsidR="00E63B19">
      <w:rPr>
        <w:rFonts w:cs="Arial"/>
        <w:noProof/>
        <w:sz w:val="16"/>
        <w:szCs w:val="16"/>
        <w:lang w:val="pt-BR"/>
      </w:rPr>
      <w:t>4</w:t>
    </w:r>
    <w:r w:rsidRPr="00FF7134">
      <w:rPr>
        <w:rFonts w:cs="Arial"/>
        <w:sz w:val="16"/>
        <w:szCs w:val="16"/>
      </w:rPr>
      <w:fldChar w:fldCharType="end"/>
    </w:r>
    <w:r w:rsidR="00BD7D83">
      <w:rPr>
        <w:noProof/>
        <w:lang w:eastAsia="es-ES"/>
      </w:rPr>
      <w:drawing>
        <wp:anchor distT="0" distB="0" distL="114300" distR="114300" simplePos="0" relativeHeight="251662848" behindDoc="0" locked="0" layoutInCell="1" allowOverlap="1" wp14:anchorId="6CE2CA63" wp14:editId="537B3C36">
          <wp:simplePos x="0" y="0"/>
          <wp:positionH relativeFrom="page">
            <wp:posOffset>5940425</wp:posOffset>
          </wp:positionH>
          <wp:positionV relativeFrom="page">
            <wp:posOffset>9954260</wp:posOffset>
          </wp:positionV>
          <wp:extent cx="1363980" cy="233680"/>
          <wp:effectExtent l="0" t="0" r="0" b="0"/>
          <wp:wrapSquare wrapText="bothSides"/>
          <wp:docPr id="9" name="Picture 216" descr="C:\Users\Urbankot\AppData\Local\Microsoft\Windows\INetCache\Content.Word\BIAH_secBM_blue_288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6" descr="C:\Users\Urbankot\AppData\Local\Microsoft\Windows\INetCache\Content.Word\BIAH_secBM_blue_288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BF625B" w14:textId="77777777" w:rsidR="0052015F" w:rsidRPr="006A0FB1" w:rsidRDefault="0052015F">
    <w:pPr>
      <w:pStyle w:val="Piedepgina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0D23" w14:textId="01B0FED7" w:rsidR="0052015F" w:rsidRPr="006A0FB1" w:rsidRDefault="0052015F">
    <w:pPr>
      <w:pStyle w:val="Piedepgina"/>
      <w:rPr>
        <w:rFonts w:cs="Arial"/>
        <w:sz w:val="16"/>
        <w:szCs w:val="16"/>
        <w:lang w:val="pt-BR"/>
      </w:rPr>
    </w:pPr>
    <w:r w:rsidRPr="006A0FB1">
      <w:rPr>
        <w:lang w:val="pt-BR"/>
      </w:rPr>
      <w:t xml:space="preserve">Nota de prensa de Boehringer Ingelheim, página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PAGE </w:instrText>
    </w:r>
    <w:r w:rsidRPr="00FF7134">
      <w:rPr>
        <w:rFonts w:cs="Arial"/>
        <w:sz w:val="16"/>
        <w:szCs w:val="16"/>
      </w:rPr>
      <w:fldChar w:fldCharType="separate"/>
    </w:r>
    <w:r w:rsidR="002A1514">
      <w:rPr>
        <w:rFonts w:cs="Arial"/>
        <w:noProof/>
        <w:sz w:val="16"/>
        <w:szCs w:val="16"/>
        <w:lang w:val="pt-BR"/>
      </w:rPr>
      <w:t>1</w:t>
    </w:r>
    <w:r w:rsidRPr="00FF7134">
      <w:rPr>
        <w:rFonts w:cs="Arial"/>
        <w:sz w:val="16"/>
        <w:szCs w:val="16"/>
      </w:rPr>
      <w:fldChar w:fldCharType="end"/>
    </w:r>
    <w:r w:rsidRPr="006A0FB1">
      <w:rPr>
        <w:lang w:val="pt-BR"/>
      </w:rPr>
      <w:t xml:space="preserve"> de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NUMPAGES  </w:instrText>
    </w:r>
    <w:r w:rsidRPr="00FF7134">
      <w:rPr>
        <w:rFonts w:cs="Arial"/>
        <w:sz w:val="16"/>
        <w:szCs w:val="16"/>
      </w:rPr>
      <w:fldChar w:fldCharType="separate"/>
    </w:r>
    <w:r w:rsidR="002A1514">
      <w:rPr>
        <w:rFonts w:cs="Arial"/>
        <w:noProof/>
        <w:sz w:val="16"/>
        <w:szCs w:val="16"/>
        <w:lang w:val="pt-BR"/>
      </w:rPr>
      <w:t>4</w:t>
    </w:r>
    <w:r w:rsidRPr="00FF7134">
      <w:rPr>
        <w:rFonts w:cs="Arial"/>
        <w:sz w:val="16"/>
        <w:szCs w:val="16"/>
      </w:rPr>
      <w:fldChar w:fldCharType="end"/>
    </w:r>
    <w:r w:rsidR="00BD7D83">
      <w:rPr>
        <w:noProof/>
        <w:lang w:eastAsia="es-ES"/>
      </w:rPr>
      <w:drawing>
        <wp:anchor distT="0" distB="0" distL="114300" distR="114300" simplePos="0" relativeHeight="251661824" behindDoc="0" locked="0" layoutInCell="1" allowOverlap="1" wp14:anchorId="7F45774A" wp14:editId="26FE5B4E">
          <wp:simplePos x="0" y="0"/>
          <wp:positionH relativeFrom="page">
            <wp:posOffset>5940425</wp:posOffset>
          </wp:positionH>
          <wp:positionV relativeFrom="page">
            <wp:posOffset>10105390</wp:posOffset>
          </wp:positionV>
          <wp:extent cx="1363980" cy="233680"/>
          <wp:effectExtent l="0" t="0" r="0" b="0"/>
          <wp:wrapSquare wrapText="bothSides"/>
          <wp:docPr id="1" name="Picture 216" descr="C:\Users\Urbankot\AppData\Local\Microsoft\Windows\INetCache\Content.Word\BIAH_secBM_blue_288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6" descr="C:\Users\Urbankot\AppData\Local\Microsoft\Windows\INetCache\Content.Word\BIAH_secBM_blue_288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444E8" w14:textId="77777777" w:rsidR="005308C3" w:rsidRDefault="005308C3" w:rsidP="00774743">
      <w:pPr>
        <w:spacing w:line="240" w:lineRule="auto"/>
      </w:pPr>
      <w:r>
        <w:separator/>
      </w:r>
    </w:p>
  </w:footnote>
  <w:footnote w:type="continuationSeparator" w:id="0">
    <w:p w14:paraId="08950B15" w14:textId="77777777" w:rsidR="005308C3" w:rsidRDefault="005308C3" w:rsidP="00774743">
      <w:pPr>
        <w:spacing w:line="240" w:lineRule="auto"/>
      </w:pPr>
      <w:r>
        <w:continuationSeparator/>
      </w:r>
    </w:p>
  </w:footnote>
  <w:footnote w:type="continuationNotice" w:id="1">
    <w:p w14:paraId="44390079" w14:textId="77777777" w:rsidR="005308C3" w:rsidRDefault="005308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DECB7" w14:textId="77777777" w:rsidR="0052015F" w:rsidRDefault="00BD7D8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AD06802" wp14:editId="3833020C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0" t="0" r="0" b="0"/>
              <wp:wrapNone/>
              <wp:docPr id="1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9EC5C5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070177E9" w14:textId="77777777" w:rsidR="0052015F" w:rsidRPr="00D7704A" w:rsidRDefault="0052015F" w:rsidP="00FF7134">
                          <w:pP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D7704A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D06802" id="Rectangle 20" o:spid="_x0000_s1026" style="position:absolute;margin-left:408.85pt;margin-top:27.6pt;width:198.55pt;height:42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" fillcolor="#9ec5c5" stroked="f">
              <v:textbox inset="7.2mm,5mm,1.25mm,1.25mm">
                <w:txbxContent>
                  <w:p w14:paraId="070177E9" w14:textId="77777777" w:rsidR="0052015F" w:rsidRPr="00D7704A" w:rsidRDefault="0052015F" w:rsidP="00FF7134">
                    <w:pP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</w:pPr>
                    <w:r w:rsidRPr="00D7704A">
                      <w:rPr>
                        <w:b/>
                        <w:color w:val="FFFFFF"/>
                        <w:sz w:val="30"/>
                        <w:szCs w:val="30"/>
                      </w:rPr>
                      <w:t>Nota de prensa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 wp14:anchorId="17E260BA" wp14:editId="62A5754B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1905" b="0"/>
              <wp:wrapNone/>
              <wp:docPr id="1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EC5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C6FC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6.1pt;margin-top:-7.7pt;width:596.8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" strokecolor="#9ec5c5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0091A128" wp14:editId="6DE02603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1905" b="0"/>
              <wp:wrapNone/>
              <wp:docPr id="1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EC5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7E621" id="AutoShape 18" o:spid="_x0000_s1026" type="#_x0000_t32" style="position:absolute;margin-left:-86.1pt;margin-top:7.3pt;width:596.85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" strokecolor="#9ec5c5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B1F40EB" wp14:editId="090A581B">
              <wp:simplePos x="0" y="0"/>
              <wp:positionH relativeFrom="column">
                <wp:posOffset>-550545</wp:posOffset>
              </wp:positionH>
              <wp:positionV relativeFrom="paragraph">
                <wp:posOffset>-97790</wp:posOffset>
              </wp:positionV>
              <wp:extent cx="450215" cy="190500"/>
              <wp:effectExtent l="0" t="0" r="0" b="0"/>
              <wp:wrapNone/>
              <wp:docPr id="1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05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F62C0" w14:textId="07A65896" w:rsidR="0052015F" w:rsidRPr="00D7704A" w:rsidRDefault="0052015F" w:rsidP="00FF7134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63B19">
                            <w:rPr>
                              <w:b/>
                              <w:noProof/>
                              <w:color w:val="FFFFFF"/>
                              <w:sz w:val="14"/>
                              <w:szCs w:val="14"/>
                            </w:rPr>
                            <w:t>4</w:t>
                          </w: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1F40EB" id="Rectangle 17" o:spid="_x0000_s1027" style="position:absolute;margin-left:-43.35pt;margin-top:-7.7pt;width:35.45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" fillcolor="#036" stroked="f">
              <v:textbox inset="1.5mm,1.5mm,1.5mm,1.5mm">
                <w:txbxContent>
                  <w:p w14:paraId="6B9F62C0" w14:textId="07A65896" w:rsidR="0052015F" w:rsidRPr="00D7704A" w:rsidRDefault="0052015F" w:rsidP="00FF7134">
                    <w:pPr>
                      <w:spacing w:line="240" w:lineRule="auto"/>
                      <w:jc w:val="center"/>
                      <w:rPr>
                        <w:b/>
                        <w:color w:val="FFFFFF"/>
                        <w:sz w:val="14"/>
                        <w:szCs w:val="14"/>
                      </w:rPr>
                    </w:pP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begin"/>
                    </w: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separate"/>
                    </w:r>
                    <w:r w:rsidR="00E63B19">
                      <w:rPr>
                        <w:b/>
                        <w:noProof/>
                        <w:color w:val="FFFFFF"/>
                        <w:sz w:val="14"/>
                        <w:szCs w:val="14"/>
                      </w:rPr>
                      <w:t>4</w:t>
                    </w: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D216" w14:textId="77777777" w:rsidR="0052015F" w:rsidRDefault="00BD7D8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39C1D463" wp14:editId="31D1909F">
              <wp:simplePos x="0" y="0"/>
              <wp:positionH relativeFrom="page">
                <wp:posOffset>5385435</wp:posOffset>
              </wp:positionH>
              <wp:positionV relativeFrom="page">
                <wp:posOffset>2250440</wp:posOffset>
              </wp:positionV>
              <wp:extent cx="1952625" cy="6391275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639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DEF99" w14:textId="77777777" w:rsidR="0052015F" w:rsidRPr="00D9268A" w:rsidRDefault="0052015F" w:rsidP="00AD2932">
                          <w:pPr>
                            <w:ind w:left="42"/>
                            <w:rPr>
                              <w:b/>
                            </w:rPr>
                          </w:pPr>
                          <w:r w:rsidRPr="00D9268A">
                            <w:rPr>
                              <w:b/>
                              <w:noProof/>
                              <w:lang w:eastAsia="zh-CN" w:bidi="th-TH"/>
                            </w:rPr>
                            <w:t xml:space="preserve"> </w:t>
                          </w:r>
                          <w:r w:rsidR="00BD7D83" w:rsidRPr="00C77E2D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2CDEDE1" wp14:editId="112BCEEC">
                                <wp:extent cx="1803400" cy="109855"/>
                                <wp:effectExtent l="0" t="0" r="0" b="0"/>
                                <wp:docPr id="14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3400" cy="10985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EC5C5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8DC534" w14:textId="77777777" w:rsidR="0052015F" w:rsidRPr="00D9268A" w:rsidRDefault="0052015F" w:rsidP="00AD2932">
                          <w:pPr>
                            <w:rPr>
                              <w:b/>
                            </w:rPr>
                          </w:pPr>
                        </w:p>
                        <w:p w14:paraId="1FD34937" w14:textId="77777777" w:rsidR="0052015F" w:rsidRPr="00D9268A" w:rsidRDefault="0052015F" w:rsidP="00AD2932">
                          <w:pPr>
                            <w:spacing w:before="120" w:line="240" w:lineRule="auto"/>
                            <w:rPr>
                              <w:rFonts w:eastAsia="SimHei"/>
                              <w:b/>
                              <w:sz w:val="30"/>
                              <w:szCs w:val="40"/>
                            </w:rPr>
                          </w:pPr>
                          <w:r w:rsidRPr="00D9268A">
                            <w:rPr>
                              <w:rFonts w:eastAsia="SimHei"/>
                              <w:b/>
                              <w:sz w:val="30"/>
                              <w:szCs w:val="40"/>
                            </w:rPr>
                            <w:t>Contacto:</w:t>
                          </w:r>
                        </w:p>
                        <w:p w14:paraId="07AC770F" w14:textId="094EB614" w:rsidR="0052015F" w:rsidRPr="00A80A5D" w:rsidRDefault="002F47CD" w:rsidP="00AD2932">
                          <w:pPr>
                            <w:rPr>
                              <w:b/>
                              <w:color w:val="003366"/>
                              <w:sz w:val="18"/>
                            </w:rPr>
                          </w:pPr>
                          <w:r>
                            <w:rPr>
                              <w:b/>
                              <w:color w:val="003366"/>
                              <w:sz w:val="18"/>
                            </w:rPr>
                            <w:t>Marc Rubies</w:t>
                          </w:r>
                        </w:p>
                        <w:p w14:paraId="7E603723" w14:textId="7E9409FB" w:rsidR="0052015F" w:rsidRDefault="0052015F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D7704A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Comunicación </w:t>
                          </w:r>
                          <w:r w:rsidRPr="00D7704A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br/>
                            <w:t>Boehringer Ingelheim España S.A.</w:t>
                          </w:r>
                        </w:p>
                        <w:p w14:paraId="104FE623" w14:textId="3D7AB367" w:rsidR="00DA0E31" w:rsidRPr="00DA0E31" w:rsidRDefault="002F47CD" w:rsidP="00AD2932">
                          <w:pPr>
                            <w:rPr>
                              <w:b/>
                              <w:color w:val="003366"/>
                              <w:sz w:val="18"/>
                            </w:rPr>
                          </w:pPr>
                          <w:r>
                            <w:rPr>
                              <w:b/>
                              <w:color w:val="003366"/>
                              <w:sz w:val="18"/>
                            </w:rPr>
                            <w:t>marc</w:t>
                          </w:r>
                          <w:r w:rsidR="00DA0E31" w:rsidRPr="00DA0E31">
                            <w:rPr>
                              <w:b/>
                              <w:color w:val="003366"/>
                              <w:sz w:val="18"/>
                            </w:rPr>
                            <w:t>.</w:t>
                          </w:r>
                          <w:r>
                            <w:rPr>
                              <w:b/>
                              <w:color w:val="003366"/>
                              <w:sz w:val="18"/>
                            </w:rPr>
                            <w:t>rubies</w:t>
                          </w:r>
                          <w:r w:rsidR="00DA0E31" w:rsidRPr="00DA0E31">
                            <w:rPr>
                              <w:b/>
                              <w:color w:val="003366"/>
                              <w:sz w:val="18"/>
                            </w:rPr>
                            <w:t>@boehringer-ingelheim.com</w:t>
                          </w:r>
                        </w:p>
                        <w:p w14:paraId="71E87594" w14:textId="77777777" w:rsidR="0052015F" w:rsidRPr="002A1514" w:rsidRDefault="0052015F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2A1514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Tlf: +34 (93) 4</w:t>
                          </w:r>
                          <w:r w:rsidR="00742EB7" w:rsidRPr="002A1514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13 43 39</w:t>
                          </w:r>
                        </w:p>
                        <w:p w14:paraId="7DF3B209" w14:textId="77777777" w:rsidR="0052015F" w:rsidRPr="002A1514" w:rsidRDefault="0052015F" w:rsidP="00AD2932">
                          <w:pPr>
                            <w:rPr>
                              <w:color w:val="000000"/>
                              <w:sz w:val="16"/>
                              <w:szCs w:val="21"/>
                            </w:rPr>
                          </w:pPr>
                        </w:p>
                        <w:p w14:paraId="09020C78" w14:textId="0E675510" w:rsidR="0052015F" w:rsidRPr="007333F7" w:rsidRDefault="002F47CD" w:rsidP="00AD2932">
                          <w:pPr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  <w:t>Noemí Riba</w:t>
                          </w:r>
                        </w:p>
                        <w:p w14:paraId="2EA4FB30" w14:textId="77777777" w:rsidR="0052015F" w:rsidRPr="007333F7" w:rsidRDefault="0052015F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7333F7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Agencia comunicación</w:t>
                          </w:r>
                        </w:p>
                        <w:p w14:paraId="0A451EA2" w14:textId="4ADE46A6" w:rsidR="0052015F" w:rsidRPr="007333F7" w:rsidRDefault="00BF3785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Punta Alta</w:t>
                          </w:r>
                        </w:p>
                        <w:p w14:paraId="698E7AD9" w14:textId="77777777" w:rsidR="002F47CD" w:rsidRPr="002F47CD" w:rsidRDefault="002F47CD" w:rsidP="002F47CD">
                          <w:pPr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</w:pPr>
                          <w:r w:rsidRPr="002F47CD"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  <w:t>noemiriba@puntaalta.es</w:t>
                          </w:r>
                        </w:p>
                        <w:p w14:paraId="6CB017F6" w14:textId="1A0BB997" w:rsidR="0052015F" w:rsidRPr="002F47CD" w:rsidRDefault="002F47CD" w:rsidP="002F47CD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2F47CD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Tlf: +34 (93) 517 76 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1D46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24.05pt;margin-top:177.2pt;width:153.75pt;height:503.2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" stroked="f">
              <v:textbox>
                <w:txbxContent>
                  <w:p w14:paraId="726DEF99" w14:textId="77777777" w:rsidR="0052015F" w:rsidRPr="00D9268A" w:rsidRDefault="0052015F" w:rsidP="00AD2932">
                    <w:pPr>
                      <w:ind w:left="42"/>
                      <w:rPr>
                        <w:b/>
                      </w:rPr>
                    </w:pPr>
                    <w:r w:rsidRPr="00D9268A">
                      <w:rPr>
                        <w:b/>
                        <w:noProof/>
                        <w:lang w:eastAsia="zh-CN" w:bidi="th-TH"/>
                      </w:rPr>
                      <w:t xml:space="preserve"> </w:t>
                    </w:r>
                    <w:r w:rsidR="00BD7D83" w:rsidRPr="00C77E2D">
                      <w:rPr>
                        <w:noProof/>
                        <w:lang w:eastAsia="es-ES"/>
                      </w:rPr>
                      <w:drawing>
                        <wp:inline distT="0" distB="0" distL="0" distR="0" wp14:anchorId="62CDEDE1" wp14:editId="112BCEEC">
                          <wp:extent cx="1803400" cy="109855"/>
                          <wp:effectExtent l="0" t="0" r="0" b="0"/>
                          <wp:docPr id="14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3400" cy="1098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EC5C5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8DC534" w14:textId="77777777" w:rsidR="0052015F" w:rsidRPr="00D9268A" w:rsidRDefault="0052015F" w:rsidP="00AD2932">
                    <w:pPr>
                      <w:rPr>
                        <w:b/>
                      </w:rPr>
                    </w:pPr>
                  </w:p>
                  <w:p w14:paraId="1FD34937" w14:textId="77777777" w:rsidR="0052015F" w:rsidRPr="00D9268A" w:rsidRDefault="0052015F" w:rsidP="00AD2932">
                    <w:pPr>
                      <w:spacing w:before="120" w:line="240" w:lineRule="auto"/>
                      <w:rPr>
                        <w:rFonts w:eastAsia="SimHei"/>
                        <w:b/>
                        <w:sz w:val="30"/>
                        <w:szCs w:val="40"/>
                      </w:rPr>
                    </w:pPr>
                    <w:r w:rsidRPr="00D9268A">
                      <w:rPr>
                        <w:rFonts w:eastAsia="SimHei"/>
                        <w:b/>
                        <w:sz w:val="30"/>
                        <w:szCs w:val="40"/>
                      </w:rPr>
                      <w:t>Contacto:</w:t>
                    </w:r>
                  </w:p>
                  <w:p w14:paraId="07AC770F" w14:textId="094EB614" w:rsidR="0052015F" w:rsidRPr="00A80A5D" w:rsidRDefault="002F47CD" w:rsidP="00AD2932">
                    <w:pPr>
                      <w:rPr>
                        <w:b/>
                        <w:color w:val="003366"/>
                        <w:sz w:val="18"/>
                      </w:rPr>
                    </w:pPr>
                    <w:r>
                      <w:rPr>
                        <w:b/>
                        <w:color w:val="003366"/>
                        <w:sz w:val="18"/>
                      </w:rPr>
                      <w:t>Marc Rubies</w:t>
                    </w:r>
                  </w:p>
                  <w:p w14:paraId="7E603723" w14:textId="7E9409FB" w:rsidR="0052015F" w:rsidRDefault="0052015F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r w:rsidRPr="00D7704A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 xml:space="preserve">Comunicación </w:t>
                    </w:r>
                    <w:r w:rsidRPr="00D7704A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br/>
                      <w:t>Boehringer Ingelheim España S.A.</w:t>
                    </w:r>
                  </w:p>
                  <w:p w14:paraId="104FE623" w14:textId="3D7AB367" w:rsidR="00DA0E31" w:rsidRPr="00DA0E31" w:rsidRDefault="002F47CD" w:rsidP="00AD2932">
                    <w:pPr>
                      <w:rPr>
                        <w:b/>
                        <w:color w:val="003366"/>
                        <w:sz w:val="18"/>
                      </w:rPr>
                    </w:pPr>
                    <w:r>
                      <w:rPr>
                        <w:b/>
                        <w:color w:val="003366"/>
                        <w:sz w:val="18"/>
                      </w:rPr>
                      <w:t>marc</w:t>
                    </w:r>
                    <w:r w:rsidR="00DA0E31" w:rsidRPr="00DA0E31">
                      <w:rPr>
                        <w:b/>
                        <w:color w:val="003366"/>
                        <w:sz w:val="18"/>
                      </w:rPr>
                      <w:t>.</w:t>
                    </w:r>
                    <w:r>
                      <w:rPr>
                        <w:b/>
                        <w:color w:val="003366"/>
                        <w:sz w:val="18"/>
                      </w:rPr>
                      <w:t>rubies</w:t>
                    </w:r>
                    <w:r w:rsidR="00DA0E31" w:rsidRPr="00DA0E31">
                      <w:rPr>
                        <w:b/>
                        <w:color w:val="003366"/>
                        <w:sz w:val="18"/>
                      </w:rPr>
                      <w:t>@boehringer-ingelheim.com</w:t>
                    </w:r>
                  </w:p>
                  <w:p w14:paraId="71E87594" w14:textId="77777777" w:rsidR="0052015F" w:rsidRPr="002A1514" w:rsidRDefault="0052015F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proofErr w:type="spellStart"/>
                    <w:r w:rsidRPr="002A1514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Tlf</w:t>
                    </w:r>
                    <w:proofErr w:type="spellEnd"/>
                    <w:r w:rsidRPr="002A1514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: +34 (93) 4</w:t>
                    </w:r>
                    <w:r w:rsidR="00742EB7" w:rsidRPr="002A1514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13 43 39</w:t>
                    </w:r>
                  </w:p>
                  <w:p w14:paraId="7DF3B209" w14:textId="77777777" w:rsidR="0052015F" w:rsidRPr="002A1514" w:rsidRDefault="0052015F" w:rsidP="00AD2932">
                    <w:pPr>
                      <w:rPr>
                        <w:color w:val="000000"/>
                        <w:sz w:val="16"/>
                        <w:szCs w:val="21"/>
                      </w:rPr>
                    </w:pPr>
                  </w:p>
                  <w:p w14:paraId="09020C78" w14:textId="0E675510" w:rsidR="0052015F" w:rsidRPr="007333F7" w:rsidRDefault="002F47CD" w:rsidP="00AD2932">
                    <w:pPr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</w:pPr>
                    <w:r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  <w:t>Noemí Riba</w:t>
                    </w:r>
                  </w:p>
                  <w:p w14:paraId="2EA4FB30" w14:textId="77777777" w:rsidR="0052015F" w:rsidRPr="007333F7" w:rsidRDefault="0052015F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r w:rsidRPr="007333F7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Agencia comunicación</w:t>
                    </w:r>
                  </w:p>
                  <w:p w14:paraId="0A451EA2" w14:textId="4ADE46A6" w:rsidR="0052015F" w:rsidRPr="007333F7" w:rsidRDefault="00BF3785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Punta Alta</w:t>
                    </w:r>
                  </w:p>
                  <w:p w14:paraId="698E7AD9" w14:textId="77777777" w:rsidR="002F47CD" w:rsidRPr="002F47CD" w:rsidRDefault="002F47CD" w:rsidP="002F47CD">
                    <w:pPr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</w:pPr>
                    <w:r w:rsidRPr="002F47CD"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  <w:t>noemiriba@puntaalta.es</w:t>
                    </w:r>
                  </w:p>
                  <w:p w14:paraId="6CB017F6" w14:textId="1A0BB997" w:rsidR="0052015F" w:rsidRPr="002F47CD" w:rsidRDefault="002F47CD" w:rsidP="002F47CD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proofErr w:type="spellStart"/>
                    <w:r w:rsidRPr="002F47CD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Tlf</w:t>
                    </w:r>
                    <w:proofErr w:type="spellEnd"/>
                    <w:r w:rsidRPr="002F47CD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: +34 (93) 517 76 09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2B474148" wp14:editId="67A034EE">
              <wp:simplePos x="0" y="0"/>
              <wp:positionH relativeFrom="column">
                <wp:posOffset>-1093470</wp:posOffset>
              </wp:positionH>
              <wp:positionV relativeFrom="paragraph">
                <wp:posOffset>1352549</wp:posOffset>
              </wp:positionV>
              <wp:extent cx="7579995" cy="0"/>
              <wp:effectExtent l="0" t="0" r="1905" b="0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EC5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5ED3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86.1pt;margin-top:106.5pt;width:596.85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" strokecolor="#9ec5c5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 wp14:anchorId="081B7D22" wp14:editId="219C3FB2">
              <wp:simplePos x="0" y="0"/>
              <wp:positionH relativeFrom="column">
                <wp:posOffset>-1080135</wp:posOffset>
              </wp:positionH>
              <wp:positionV relativeFrom="paragraph">
                <wp:posOffset>90169</wp:posOffset>
              </wp:positionV>
              <wp:extent cx="7579995" cy="0"/>
              <wp:effectExtent l="0" t="0" r="1905" b="0"/>
              <wp:wrapNone/>
              <wp:docPr id="7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0DC42" id="AutoShape 10" o:spid="_x0000_s1026" type="#_x0000_t32" style="position:absolute;margin-left:-85.05pt;margin-top:7.1pt;width:596.85pt;height:0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" strokecolor="white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656" behindDoc="0" locked="1" layoutInCell="0" allowOverlap="1" wp14:anchorId="024447F0" wp14:editId="1088857A">
              <wp:simplePos x="0" y="0"/>
              <wp:positionH relativeFrom="page">
                <wp:posOffset>520700</wp:posOffset>
              </wp:positionH>
              <wp:positionV relativeFrom="page">
                <wp:posOffset>1252855</wp:posOffset>
              </wp:positionV>
              <wp:extent cx="4434205" cy="53340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50494" w14:textId="77777777" w:rsidR="0052015F" w:rsidRPr="00D7704A" w:rsidRDefault="0052015F" w:rsidP="009D2ACA">
                          <w:pP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</w:pPr>
                          <w:r w:rsidRPr="00D7704A">
                            <w:rPr>
                              <w:b/>
                              <w:color w:val="FFFFFF"/>
                              <w:sz w:val="72"/>
                              <w:szCs w:val="72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4447F0" id="Text Box 9" o:spid="_x0000_s1029" type="#_x0000_t202" style="position:absolute;margin-left:41pt;margin-top:98.65pt;width:349.15pt;height:4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" o:allowincell="f" filled="f" stroked="f">
              <v:textbox inset="0,0,0,0">
                <w:txbxContent>
                  <w:p w14:paraId="63D50494" w14:textId="77777777" w:rsidR="0052015F" w:rsidRPr="00D7704A" w:rsidRDefault="0052015F" w:rsidP="009D2ACA">
                    <w:pP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</w:pPr>
                    <w:r w:rsidRPr="00D7704A">
                      <w:rPr>
                        <w:b/>
                        <w:color w:val="FFFFFF"/>
                        <w:sz w:val="72"/>
                        <w:szCs w:val="72"/>
                      </w:rPr>
                      <w:t>Nota de prensa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3632" behindDoc="0" locked="0" layoutInCell="1" allowOverlap="1" wp14:anchorId="60755125" wp14:editId="0FB6CF49">
          <wp:simplePos x="0" y="0"/>
          <wp:positionH relativeFrom="page">
            <wp:posOffset>5431155</wp:posOffset>
          </wp:positionH>
          <wp:positionV relativeFrom="page">
            <wp:posOffset>893445</wp:posOffset>
          </wp:positionV>
          <wp:extent cx="1543685" cy="478155"/>
          <wp:effectExtent l="0" t="0" r="0" b="0"/>
          <wp:wrapNone/>
          <wp:docPr id="4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33AEB00" wp14:editId="365643C8">
              <wp:simplePos x="0" y="0"/>
              <wp:positionH relativeFrom="page">
                <wp:posOffset>5039995</wp:posOffset>
              </wp:positionH>
              <wp:positionV relativeFrom="page">
                <wp:posOffset>360045</wp:posOffset>
              </wp:positionV>
              <wp:extent cx="2521585" cy="1259840"/>
              <wp:effectExtent l="0" t="0" r="0" b="0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D13DA5" id="Rectangle 8" o:spid="_x0000_s1026" style="position:absolute;margin-left:396.85pt;margin-top:28.35pt;width:198.55pt;height:99.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" fillcolor="#036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1584" behindDoc="1" locked="1" layoutInCell="1" allowOverlap="1" wp14:anchorId="26730EF9" wp14:editId="27122C97">
              <wp:simplePos x="0" y="0"/>
              <wp:positionH relativeFrom="page">
                <wp:posOffset>0</wp:posOffset>
              </wp:positionH>
              <wp:positionV relativeFrom="page">
                <wp:posOffset>540385</wp:posOffset>
              </wp:positionV>
              <wp:extent cx="5039995" cy="1259840"/>
              <wp:effectExtent l="0" t="0" r="0" b="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rgbClr val="9EC5C5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0F5388" id="Rectangle 7" o:spid="_x0000_s1026" style="position:absolute;margin-left:0;margin-top:42.55pt;width:396.85pt;height:99.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" fillcolor="#9ec5c5" stroked="f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A04"/>
    <w:multiLevelType w:val="hybridMultilevel"/>
    <w:tmpl w:val="652A56BA"/>
    <w:lvl w:ilvl="0" w:tplc="95F66386">
      <w:start w:val="1"/>
      <w:numFmt w:val="bullet"/>
      <w:pStyle w:val="Prrafodelista"/>
      <w:lvlText w:val="•"/>
      <w:lvlJc w:val="left"/>
      <w:pPr>
        <w:ind w:left="36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1048B"/>
    <w:multiLevelType w:val="hybridMultilevel"/>
    <w:tmpl w:val="CC9865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7A6"/>
    <w:multiLevelType w:val="hybridMultilevel"/>
    <w:tmpl w:val="C0AC0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F2924"/>
    <w:multiLevelType w:val="hybridMultilevel"/>
    <w:tmpl w:val="3B384482"/>
    <w:lvl w:ilvl="0" w:tplc="8CDC6202">
      <w:start w:val="4"/>
      <w:numFmt w:val="bullet"/>
      <w:lvlText w:val="-"/>
      <w:lvlJc w:val="left"/>
      <w:pPr>
        <w:ind w:left="720" w:hanging="360"/>
      </w:pPr>
      <w:rPr>
        <w:rFonts w:ascii="BISans" w:eastAsia="BISans" w:hAnsi="BISans" w:cs="Angsan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5009"/>
    <w:multiLevelType w:val="hybridMultilevel"/>
    <w:tmpl w:val="AA0E5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A5D64"/>
    <w:multiLevelType w:val="hybridMultilevel"/>
    <w:tmpl w:val="198E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06724"/>
    <w:multiLevelType w:val="hybridMultilevel"/>
    <w:tmpl w:val="3BB62D34"/>
    <w:lvl w:ilvl="0" w:tplc="6E9CB640">
      <w:numFmt w:val="bullet"/>
      <w:lvlText w:val="•"/>
      <w:lvlJc w:val="left"/>
      <w:pPr>
        <w:ind w:left="750" w:hanging="375"/>
      </w:pPr>
      <w:rPr>
        <w:rFonts w:ascii="Arial" w:eastAsia="BISans" w:hAnsi="Arial" w:cs="Arial" w:hint="default"/>
      </w:rPr>
    </w:lvl>
    <w:lvl w:ilvl="1" w:tplc="0407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7" w15:restartNumberingAfterBreak="0">
    <w:nsid w:val="1F11154A"/>
    <w:multiLevelType w:val="hybridMultilevel"/>
    <w:tmpl w:val="DAE4D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4659E"/>
    <w:multiLevelType w:val="hybridMultilevel"/>
    <w:tmpl w:val="71402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73AEF"/>
    <w:multiLevelType w:val="hybridMultilevel"/>
    <w:tmpl w:val="5816CB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46BDF"/>
    <w:multiLevelType w:val="hybridMultilevel"/>
    <w:tmpl w:val="3AA4229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18A7F93"/>
    <w:multiLevelType w:val="hybridMultilevel"/>
    <w:tmpl w:val="DC94D0D2"/>
    <w:lvl w:ilvl="0" w:tplc="BB86A4D8">
      <w:start w:val="1"/>
      <w:numFmt w:val="bullet"/>
      <w:lvlText w:val="•"/>
      <w:lvlJc w:val="left"/>
      <w:pPr>
        <w:ind w:left="144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8E692C"/>
    <w:multiLevelType w:val="multilevel"/>
    <w:tmpl w:val="2578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E4547"/>
    <w:multiLevelType w:val="hybridMultilevel"/>
    <w:tmpl w:val="05363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9235E"/>
    <w:multiLevelType w:val="hybridMultilevel"/>
    <w:tmpl w:val="1FD47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367B57"/>
    <w:multiLevelType w:val="hybridMultilevel"/>
    <w:tmpl w:val="61F691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992995"/>
    <w:multiLevelType w:val="hybridMultilevel"/>
    <w:tmpl w:val="09D482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1726FB"/>
    <w:multiLevelType w:val="hybridMultilevel"/>
    <w:tmpl w:val="3A181846"/>
    <w:lvl w:ilvl="0" w:tplc="AB428552">
      <w:start w:val="4"/>
      <w:numFmt w:val="bullet"/>
      <w:lvlText w:val="-"/>
      <w:lvlJc w:val="left"/>
      <w:pPr>
        <w:ind w:left="720" w:hanging="360"/>
      </w:pPr>
      <w:rPr>
        <w:rFonts w:ascii="BISans" w:eastAsia="BISans" w:hAnsi="BISans" w:cs="Angsan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893729">
    <w:abstractNumId w:val="0"/>
  </w:num>
  <w:num w:numId="2" w16cid:durableId="635911525">
    <w:abstractNumId w:val="11"/>
  </w:num>
  <w:num w:numId="3" w16cid:durableId="680820213">
    <w:abstractNumId w:val="13"/>
  </w:num>
  <w:num w:numId="4" w16cid:durableId="516963679">
    <w:abstractNumId w:val="10"/>
  </w:num>
  <w:num w:numId="5" w16cid:durableId="793059330">
    <w:abstractNumId w:val="6"/>
  </w:num>
  <w:num w:numId="6" w16cid:durableId="1699550686">
    <w:abstractNumId w:val="4"/>
  </w:num>
  <w:num w:numId="7" w16cid:durableId="190992379">
    <w:abstractNumId w:val="15"/>
  </w:num>
  <w:num w:numId="8" w16cid:durableId="1461917072">
    <w:abstractNumId w:val="1"/>
  </w:num>
  <w:num w:numId="9" w16cid:durableId="428434662">
    <w:abstractNumId w:val="12"/>
  </w:num>
  <w:num w:numId="10" w16cid:durableId="883836802">
    <w:abstractNumId w:val="17"/>
  </w:num>
  <w:num w:numId="11" w16cid:durableId="765880208">
    <w:abstractNumId w:val="8"/>
  </w:num>
  <w:num w:numId="12" w16cid:durableId="2134253659">
    <w:abstractNumId w:val="7"/>
  </w:num>
  <w:num w:numId="13" w16cid:durableId="1357151642">
    <w:abstractNumId w:val="5"/>
  </w:num>
  <w:num w:numId="14" w16cid:durableId="807087448">
    <w:abstractNumId w:val="3"/>
  </w:num>
  <w:num w:numId="15" w16cid:durableId="718944049">
    <w:abstractNumId w:val="18"/>
  </w:num>
  <w:num w:numId="16" w16cid:durableId="1087266840">
    <w:abstractNumId w:val="2"/>
  </w:num>
  <w:num w:numId="17" w16cid:durableId="1888759857">
    <w:abstractNumId w:val="0"/>
  </w:num>
  <w:num w:numId="18" w16cid:durableId="1350523188">
    <w:abstractNumId w:val="16"/>
  </w:num>
  <w:num w:numId="19" w16cid:durableId="169025372">
    <w:abstractNumId w:val="14"/>
  </w:num>
  <w:num w:numId="20" w16cid:durableId="1977952694">
    <w:abstractNumId w:val="0"/>
  </w:num>
  <w:num w:numId="21" w16cid:durableId="6294391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011"/>
    <w:rsid w:val="00000AC2"/>
    <w:rsid w:val="00000C01"/>
    <w:rsid w:val="00001B29"/>
    <w:rsid w:val="00003EB4"/>
    <w:rsid w:val="00006AF3"/>
    <w:rsid w:val="00012D41"/>
    <w:rsid w:val="0001336E"/>
    <w:rsid w:val="0002468D"/>
    <w:rsid w:val="00035413"/>
    <w:rsid w:val="0004111B"/>
    <w:rsid w:val="00042496"/>
    <w:rsid w:val="000426CB"/>
    <w:rsid w:val="00042720"/>
    <w:rsid w:val="000500BF"/>
    <w:rsid w:val="00053444"/>
    <w:rsid w:val="00053A80"/>
    <w:rsid w:val="000635BC"/>
    <w:rsid w:val="00063D9E"/>
    <w:rsid w:val="00071379"/>
    <w:rsid w:val="0007361C"/>
    <w:rsid w:val="0007381F"/>
    <w:rsid w:val="000747BC"/>
    <w:rsid w:val="00075249"/>
    <w:rsid w:val="00076E5C"/>
    <w:rsid w:val="00077E6F"/>
    <w:rsid w:val="0008188B"/>
    <w:rsid w:val="00083204"/>
    <w:rsid w:val="00086A3C"/>
    <w:rsid w:val="0008765C"/>
    <w:rsid w:val="00090A13"/>
    <w:rsid w:val="00090E0F"/>
    <w:rsid w:val="00091819"/>
    <w:rsid w:val="0009590D"/>
    <w:rsid w:val="000A2B41"/>
    <w:rsid w:val="000B0577"/>
    <w:rsid w:val="000B1DFF"/>
    <w:rsid w:val="000B5FBE"/>
    <w:rsid w:val="000C5265"/>
    <w:rsid w:val="000D0441"/>
    <w:rsid w:val="000D489C"/>
    <w:rsid w:val="000D4BD0"/>
    <w:rsid w:val="000D7D67"/>
    <w:rsid w:val="000E05A3"/>
    <w:rsid w:val="000E3145"/>
    <w:rsid w:val="000E4890"/>
    <w:rsid w:val="000F218B"/>
    <w:rsid w:val="000F3DBD"/>
    <w:rsid w:val="000F6E30"/>
    <w:rsid w:val="001026B4"/>
    <w:rsid w:val="00106CCE"/>
    <w:rsid w:val="00111BCB"/>
    <w:rsid w:val="00124298"/>
    <w:rsid w:val="00124DA6"/>
    <w:rsid w:val="00131AFC"/>
    <w:rsid w:val="00133013"/>
    <w:rsid w:val="001374CC"/>
    <w:rsid w:val="00137B5F"/>
    <w:rsid w:val="0014256F"/>
    <w:rsid w:val="001445E7"/>
    <w:rsid w:val="0014570A"/>
    <w:rsid w:val="001459F5"/>
    <w:rsid w:val="00147002"/>
    <w:rsid w:val="0014743A"/>
    <w:rsid w:val="001541F4"/>
    <w:rsid w:val="00154622"/>
    <w:rsid w:val="001564BE"/>
    <w:rsid w:val="00163B4D"/>
    <w:rsid w:val="00166E18"/>
    <w:rsid w:val="0017293B"/>
    <w:rsid w:val="00173A82"/>
    <w:rsid w:val="0017735C"/>
    <w:rsid w:val="00181E6B"/>
    <w:rsid w:val="00184BD9"/>
    <w:rsid w:val="001854D5"/>
    <w:rsid w:val="00191DD7"/>
    <w:rsid w:val="00194006"/>
    <w:rsid w:val="00195280"/>
    <w:rsid w:val="001A634D"/>
    <w:rsid w:val="001A6DAA"/>
    <w:rsid w:val="001A74D0"/>
    <w:rsid w:val="001B0C86"/>
    <w:rsid w:val="001B0D7F"/>
    <w:rsid w:val="001B2DB9"/>
    <w:rsid w:val="001B417D"/>
    <w:rsid w:val="001C3F9A"/>
    <w:rsid w:val="001D2D81"/>
    <w:rsid w:val="001D6BB4"/>
    <w:rsid w:val="001E0B69"/>
    <w:rsid w:val="001E438A"/>
    <w:rsid w:val="001E5194"/>
    <w:rsid w:val="001E6EF7"/>
    <w:rsid w:val="001F45F2"/>
    <w:rsid w:val="001F63B6"/>
    <w:rsid w:val="001F6E90"/>
    <w:rsid w:val="00200B62"/>
    <w:rsid w:val="002026DD"/>
    <w:rsid w:val="002041CC"/>
    <w:rsid w:val="00212450"/>
    <w:rsid w:val="00214802"/>
    <w:rsid w:val="00220D09"/>
    <w:rsid w:val="0022384C"/>
    <w:rsid w:val="002240FA"/>
    <w:rsid w:val="00224E9E"/>
    <w:rsid w:val="00230094"/>
    <w:rsid w:val="002302A1"/>
    <w:rsid w:val="00240F86"/>
    <w:rsid w:val="00246D3E"/>
    <w:rsid w:val="00250F3C"/>
    <w:rsid w:val="00253D20"/>
    <w:rsid w:val="00254BB1"/>
    <w:rsid w:val="0025597F"/>
    <w:rsid w:val="002572EF"/>
    <w:rsid w:val="002606B4"/>
    <w:rsid w:val="00260A0F"/>
    <w:rsid w:val="0026795C"/>
    <w:rsid w:val="0027001F"/>
    <w:rsid w:val="00273938"/>
    <w:rsid w:val="00276B98"/>
    <w:rsid w:val="0028268A"/>
    <w:rsid w:val="0028407A"/>
    <w:rsid w:val="002845BA"/>
    <w:rsid w:val="00285483"/>
    <w:rsid w:val="00291B08"/>
    <w:rsid w:val="002939A1"/>
    <w:rsid w:val="00296927"/>
    <w:rsid w:val="00297936"/>
    <w:rsid w:val="002A1186"/>
    <w:rsid w:val="002A1514"/>
    <w:rsid w:val="002A23F4"/>
    <w:rsid w:val="002A3429"/>
    <w:rsid w:val="002B3456"/>
    <w:rsid w:val="002B4779"/>
    <w:rsid w:val="002B4C88"/>
    <w:rsid w:val="002C054A"/>
    <w:rsid w:val="002C3F48"/>
    <w:rsid w:val="002C4B3E"/>
    <w:rsid w:val="002C672D"/>
    <w:rsid w:val="002C760A"/>
    <w:rsid w:val="002C7C87"/>
    <w:rsid w:val="002C7C90"/>
    <w:rsid w:val="002D1E8E"/>
    <w:rsid w:val="002D4351"/>
    <w:rsid w:val="002E04AD"/>
    <w:rsid w:val="002E062D"/>
    <w:rsid w:val="002F47CD"/>
    <w:rsid w:val="002F49F5"/>
    <w:rsid w:val="002F663D"/>
    <w:rsid w:val="002F6858"/>
    <w:rsid w:val="003119D8"/>
    <w:rsid w:val="003220EF"/>
    <w:rsid w:val="00331E6E"/>
    <w:rsid w:val="00332CA6"/>
    <w:rsid w:val="0033373D"/>
    <w:rsid w:val="00342CE9"/>
    <w:rsid w:val="00343F8E"/>
    <w:rsid w:val="0034416B"/>
    <w:rsid w:val="0034531D"/>
    <w:rsid w:val="00347896"/>
    <w:rsid w:val="003547A9"/>
    <w:rsid w:val="00355D81"/>
    <w:rsid w:val="003568EC"/>
    <w:rsid w:val="0036146B"/>
    <w:rsid w:val="00361881"/>
    <w:rsid w:val="0036461E"/>
    <w:rsid w:val="00364B86"/>
    <w:rsid w:val="003672E0"/>
    <w:rsid w:val="003679D5"/>
    <w:rsid w:val="0037010F"/>
    <w:rsid w:val="00370EB4"/>
    <w:rsid w:val="00373A46"/>
    <w:rsid w:val="003776AA"/>
    <w:rsid w:val="00384A3C"/>
    <w:rsid w:val="00385402"/>
    <w:rsid w:val="0038631D"/>
    <w:rsid w:val="003A16DF"/>
    <w:rsid w:val="003A246B"/>
    <w:rsid w:val="003A2BBC"/>
    <w:rsid w:val="003A4246"/>
    <w:rsid w:val="003C288F"/>
    <w:rsid w:val="003C2D9F"/>
    <w:rsid w:val="003C3E57"/>
    <w:rsid w:val="003C6DDF"/>
    <w:rsid w:val="003C7785"/>
    <w:rsid w:val="003C7B04"/>
    <w:rsid w:val="003D6F91"/>
    <w:rsid w:val="003E1968"/>
    <w:rsid w:val="003E4E82"/>
    <w:rsid w:val="003E596E"/>
    <w:rsid w:val="003E59B1"/>
    <w:rsid w:val="003F6D83"/>
    <w:rsid w:val="004013E7"/>
    <w:rsid w:val="00403DB9"/>
    <w:rsid w:val="0040686D"/>
    <w:rsid w:val="00406E69"/>
    <w:rsid w:val="00414D54"/>
    <w:rsid w:val="00415562"/>
    <w:rsid w:val="0042044F"/>
    <w:rsid w:val="00423DD4"/>
    <w:rsid w:val="00425A52"/>
    <w:rsid w:val="0043348D"/>
    <w:rsid w:val="00435A3F"/>
    <w:rsid w:val="004360E2"/>
    <w:rsid w:val="00441F52"/>
    <w:rsid w:val="00445878"/>
    <w:rsid w:val="004537A8"/>
    <w:rsid w:val="00455011"/>
    <w:rsid w:val="004555C7"/>
    <w:rsid w:val="004562FD"/>
    <w:rsid w:val="004607FF"/>
    <w:rsid w:val="00462895"/>
    <w:rsid w:val="0046518C"/>
    <w:rsid w:val="00465F7D"/>
    <w:rsid w:val="00467F34"/>
    <w:rsid w:val="00472987"/>
    <w:rsid w:val="00474987"/>
    <w:rsid w:val="004938A3"/>
    <w:rsid w:val="00493F9A"/>
    <w:rsid w:val="004A03CB"/>
    <w:rsid w:val="004A7970"/>
    <w:rsid w:val="004B0C9E"/>
    <w:rsid w:val="004B1C69"/>
    <w:rsid w:val="004B4257"/>
    <w:rsid w:val="004B5EFA"/>
    <w:rsid w:val="004B6D1A"/>
    <w:rsid w:val="004C01D4"/>
    <w:rsid w:val="004C5CC9"/>
    <w:rsid w:val="004C714A"/>
    <w:rsid w:val="004D0B03"/>
    <w:rsid w:val="004D1C6B"/>
    <w:rsid w:val="004D3B9B"/>
    <w:rsid w:val="004D3F67"/>
    <w:rsid w:val="004E1978"/>
    <w:rsid w:val="004E21F3"/>
    <w:rsid w:val="004E226A"/>
    <w:rsid w:val="004E2D8A"/>
    <w:rsid w:val="004E7A7C"/>
    <w:rsid w:val="004F426E"/>
    <w:rsid w:val="004F797B"/>
    <w:rsid w:val="0050100B"/>
    <w:rsid w:val="005020F3"/>
    <w:rsid w:val="00506BE3"/>
    <w:rsid w:val="00506DD7"/>
    <w:rsid w:val="00512074"/>
    <w:rsid w:val="0051260D"/>
    <w:rsid w:val="00512678"/>
    <w:rsid w:val="0052015F"/>
    <w:rsid w:val="00523FBD"/>
    <w:rsid w:val="00526840"/>
    <w:rsid w:val="005308C3"/>
    <w:rsid w:val="00534A73"/>
    <w:rsid w:val="0053534D"/>
    <w:rsid w:val="005379E6"/>
    <w:rsid w:val="005429E8"/>
    <w:rsid w:val="00543942"/>
    <w:rsid w:val="00554769"/>
    <w:rsid w:val="005570F4"/>
    <w:rsid w:val="00557C2E"/>
    <w:rsid w:val="00557F3D"/>
    <w:rsid w:val="00560500"/>
    <w:rsid w:val="0056195B"/>
    <w:rsid w:val="00566D6A"/>
    <w:rsid w:val="005676E7"/>
    <w:rsid w:val="00574F8E"/>
    <w:rsid w:val="005758B2"/>
    <w:rsid w:val="00575B39"/>
    <w:rsid w:val="00577351"/>
    <w:rsid w:val="005814D1"/>
    <w:rsid w:val="00581C7D"/>
    <w:rsid w:val="005845F5"/>
    <w:rsid w:val="00587EA4"/>
    <w:rsid w:val="00596969"/>
    <w:rsid w:val="005A29F4"/>
    <w:rsid w:val="005C405F"/>
    <w:rsid w:val="005C6E43"/>
    <w:rsid w:val="005F217E"/>
    <w:rsid w:val="005F43CB"/>
    <w:rsid w:val="005F63A0"/>
    <w:rsid w:val="006044B8"/>
    <w:rsid w:val="00605C8F"/>
    <w:rsid w:val="00612C1E"/>
    <w:rsid w:val="00613EBC"/>
    <w:rsid w:val="006142E2"/>
    <w:rsid w:val="006159A3"/>
    <w:rsid w:val="006208C6"/>
    <w:rsid w:val="0062147A"/>
    <w:rsid w:val="00623F98"/>
    <w:rsid w:val="00626F44"/>
    <w:rsid w:val="00630291"/>
    <w:rsid w:val="00633620"/>
    <w:rsid w:val="0064483C"/>
    <w:rsid w:val="006449B4"/>
    <w:rsid w:val="00644CC7"/>
    <w:rsid w:val="00646895"/>
    <w:rsid w:val="00646C6C"/>
    <w:rsid w:val="00651329"/>
    <w:rsid w:val="00655A66"/>
    <w:rsid w:val="00657F4A"/>
    <w:rsid w:val="00663F01"/>
    <w:rsid w:val="00670485"/>
    <w:rsid w:val="00673CB9"/>
    <w:rsid w:val="00686A23"/>
    <w:rsid w:val="00690301"/>
    <w:rsid w:val="0069186D"/>
    <w:rsid w:val="0069446D"/>
    <w:rsid w:val="006A0FB1"/>
    <w:rsid w:val="006A5053"/>
    <w:rsid w:val="006B201C"/>
    <w:rsid w:val="006C3C68"/>
    <w:rsid w:val="006C48AF"/>
    <w:rsid w:val="006C5A26"/>
    <w:rsid w:val="006C7701"/>
    <w:rsid w:val="006D0984"/>
    <w:rsid w:val="006E0ECA"/>
    <w:rsid w:val="006E1E56"/>
    <w:rsid w:val="006E5F14"/>
    <w:rsid w:val="006E7F1C"/>
    <w:rsid w:val="006F0DB2"/>
    <w:rsid w:val="006F3A5E"/>
    <w:rsid w:val="006F79B0"/>
    <w:rsid w:val="00700C7B"/>
    <w:rsid w:val="0070221A"/>
    <w:rsid w:val="007034C7"/>
    <w:rsid w:val="007049C5"/>
    <w:rsid w:val="00705405"/>
    <w:rsid w:val="00706A2A"/>
    <w:rsid w:val="007072B2"/>
    <w:rsid w:val="00707BF1"/>
    <w:rsid w:val="00712ACD"/>
    <w:rsid w:val="00714CD9"/>
    <w:rsid w:val="00721E75"/>
    <w:rsid w:val="007240E5"/>
    <w:rsid w:val="00732E93"/>
    <w:rsid w:val="007333F7"/>
    <w:rsid w:val="007404A4"/>
    <w:rsid w:val="00742EB7"/>
    <w:rsid w:val="0074676F"/>
    <w:rsid w:val="00746A8E"/>
    <w:rsid w:val="00750C91"/>
    <w:rsid w:val="007553A8"/>
    <w:rsid w:val="00755B37"/>
    <w:rsid w:val="00761879"/>
    <w:rsid w:val="00767B7B"/>
    <w:rsid w:val="00774743"/>
    <w:rsid w:val="00774E0D"/>
    <w:rsid w:val="00777FAC"/>
    <w:rsid w:val="0078046A"/>
    <w:rsid w:val="0078558B"/>
    <w:rsid w:val="007927DA"/>
    <w:rsid w:val="00794070"/>
    <w:rsid w:val="00794135"/>
    <w:rsid w:val="007956E2"/>
    <w:rsid w:val="007A08AA"/>
    <w:rsid w:val="007A4EF3"/>
    <w:rsid w:val="007A5558"/>
    <w:rsid w:val="007A64DC"/>
    <w:rsid w:val="007B38C9"/>
    <w:rsid w:val="007C1333"/>
    <w:rsid w:val="007D1262"/>
    <w:rsid w:val="007D3A63"/>
    <w:rsid w:val="007D54E7"/>
    <w:rsid w:val="007D622C"/>
    <w:rsid w:val="007D6B6B"/>
    <w:rsid w:val="007E1700"/>
    <w:rsid w:val="007E41A4"/>
    <w:rsid w:val="007E4A9B"/>
    <w:rsid w:val="007F0AAC"/>
    <w:rsid w:val="007F124D"/>
    <w:rsid w:val="007F1E95"/>
    <w:rsid w:val="007F228B"/>
    <w:rsid w:val="007F569B"/>
    <w:rsid w:val="00804AD5"/>
    <w:rsid w:val="00806AF5"/>
    <w:rsid w:val="00811A9C"/>
    <w:rsid w:val="00812B17"/>
    <w:rsid w:val="00813DEF"/>
    <w:rsid w:val="00815240"/>
    <w:rsid w:val="00817FEC"/>
    <w:rsid w:val="00821AC3"/>
    <w:rsid w:val="00827966"/>
    <w:rsid w:val="00834B71"/>
    <w:rsid w:val="00835DDA"/>
    <w:rsid w:val="00853752"/>
    <w:rsid w:val="00865CC8"/>
    <w:rsid w:val="008750FE"/>
    <w:rsid w:val="008765CD"/>
    <w:rsid w:val="008776E5"/>
    <w:rsid w:val="00880B28"/>
    <w:rsid w:val="00881DE1"/>
    <w:rsid w:val="00886F8F"/>
    <w:rsid w:val="00891500"/>
    <w:rsid w:val="00891FCE"/>
    <w:rsid w:val="008A0FC1"/>
    <w:rsid w:val="008A4C9E"/>
    <w:rsid w:val="008A59E5"/>
    <w:rsid w:val="008B0934"/>
    <w:rsid w:val="008C04DB"/>
    <w:rsid w:val="008C4E7B"/>
    <w:rsid w:val="008E22AA"/>
    <w:rsid w:val="008E2936"/>
    <w:rsid w:val="008E6691"/>
    <w:rsid w:val="008E6748"/>
    <w:rsid w:val="008F0131"/>
    <w:rsid w:val="008F19C0"/>
    <w:rsid w:val="008F3B5A"/>
    <w:rsid w:val="009052B1"/>
    <w:rsid w:val="009063B9"/>
    <w:rsid w:val="00916E56"/>
    <w:rsid w:val="0092080B"/>
    <w:rsid w:val="00920FB1"/>
    <w:rsid w:val="00923A36"/>
    <w:rsid w:val="00924373"/>
    <w:rsid w:val="009263E3"/>
    <w:rsid w:val="00927AE3"/>
    <w:rsid w:val="009309C1"/>
    <w:rsid w:val="00931D0B"/>
    <w:rsid w:val="00934425"/>
    <w:rsid w:val="00934DEA"/>
    <w:rsid w:val="009476CD"/>
    <w:rsid w:val="00950525"/>
    <w:rsid w:val="00954DA8"/>
    <w:rsid w:val="009554C8"/>
    <w:rsid w:val="00957183"/>
    <w:rsid w:val="00960A6C"/>
    <w:rsid w:val="009614B4"/>
    <w:rsid w:val="00965B1E"/>
    <w:rsid w:val="00970B4A"/>
    <w:rsid w:val="00970D96"/>
    <w:rsid w:val="009714B2"/>
    <w:rsid w:val="009725CB"/>
    <w:rsid w:val="00982B5F"/>
    <w:rsid w:val="009919F1"/>
    <w:rsid w:val="00991D5A"/>
    <w:rsid w:val="00995144"/>
    <w:rsid w:val="0099553A"/>
    <w:rsid w:val="009A10EA"/>
    <w:rsid w:val="009A17CB"/>
    <w:rsid w:val="009A3396"/>
    <w:rsid w:val="009A41D8"/>
    <w:rsid w:val="009B033A"/>
    <w:rsid w:val="009C00DE"/>
    <w:rsid w:val="009C2004"/>
    <w:rsid w:val="009C5A94"/>
    <w:rsid w:val="009C5D00"/>
    <w:rsid w:val="009D0922"/>
    <w:rsid w:val="009D0B8B"/>
    <w:rsid w:val="009D27C2"/>
    <w:rsid w:val="009D2ACA"/>
    <w:rsid w:val="009D3D19"/>
    <w:rsid w:val="009D428A"/>
    <w:rsid w:val="009D5218"/>
    <w:rsid w:val="009E0695"/>
    <w:rsid w:val="009E0EBB"/>
    <w:rsid w:val="009E2DFD"/>
    <w:rsid w:val="009E42F8"/>
    <w:rsid w:val="009E77E5"/>
    <w:rsid w:val="009E7BFC"/>
    <w:rsid w:val="009F3447"/>
    <w:rsid w:val="009F3A42"/>
    <w:rsid w:val="009F4A17"/>
    <w:rsid w:val="009F666C"/>
    <w:rsid w:val="00A0038F"/>
    <w:rsid w:val="00A0073A"/>
    <w:rsid w:val="00A02A29"/>
    <w:rsid w:val="00A24255"/>
    <w:rsid w:val="00A265E0"/>
    <w:rsid w:val="00A266E1"/>
    <w:rsid w:val="00A32272"/>
    <w:rsid w:val="00A35389"/>
    <w:rsid w:val="00A35C25"/>
    <w:rsid w:val="00A40E3E"/>
    <w:rsid w:val="00A41B9F"/>
    <w:rsid w:val="00A449BD"/>
    <w:rsid w:val="00A4508C"/>
    <w:rsid w:val="00A4555C"/>
    <w:rsid w:val="00A54117"/>
    <w:rsid w:val="00A552D8"/>
    <w:rsid w:val="00A57984"/>
    <w:rsid w:val="00A70307"/>
    <w:rsid w:val="00A70BB0"/>
    <w:rsid w:val="00A71D2B"/>
    <w:rsid w:val="00A77AE7"/>
    <w:rsid w:val="00A80A5D"/>
    <w:rsid w:val="00A830E2"/>
    <w:rsid w:val="00A86938"/>
    <w:rsid w:val="00A902E2"/>
    <w:rsid w:val="00A95C9A"/>
    <w:rsid w:val="00A96752"/>
    <w:rsid w:val="00A96BA3"/>
    <w:rsid w:val="00AA573B"/>
    <w:rsid w:val="00AA6266"/>
    <w:rsid w:val="00AB69AD"/>
    <w:rsid w:val="00AD1D70"/>
    <w:rsid w:val="00AD2932"/>
    <w:rsid w:val="00AD4265"/>
    <w:rsid w:val="00AE0E23"/>
    <w:rsid w:val="00AE31CC"/>
    <w:rsid w:val="00AE735C"/>
    <w:rsid w:val="00AF4105"/>
    <w:rsid w:val="00AF680C"/>
    <w:rsid w:val="00B01443"/>
    <w:rsid w:val="00B033D9"/>
    <w:rsid w:val="00B034BC"/>
    <w:rsid w:val="00B04196"/>
    <w:rsid w:val="00B058D9"/>
    <w:rsid w:val="00B10D18"/>
    <w:rsid w:val="00B137F9"/>
    <w:rsid w:val="00B227E7"/>
    <w:rsid w:val="00B22C4B"/>
    <w:rsid w:val="00B23623"/>
    <w:rsid w:val="00B25BF9"/>
    <w:rsid w:val="00B3011E"/>
    <w:rsid w:val="00B317F6"/>
    <w:rsid w:val="00B405C1"/>
    <w:rsid w:val="00B42CD4"/>
    <w:rsid w:val="00B43D4E"/>
    <w:rsid w:val="00B55CCC"/>
    <w:rsid w:val="00B6010C"/>
    <w:rsid w:val="00B60FD9"/>
    <w:rsid w:val="00B612C8"/>
    <w:rsid w:val="00B65C58"/>
    <w:rsid w:val="00B66350"/>
    <w:rsid w:val="00B6682D"/>
    <w:rsid w:val="00B66DB3"/>
    <w:rsid w:val="00B677A7"/>
    <w:rsid w:val="00B70B4C"/>
    <w:rsid w:val="00B71455"/>
    <w:rsid w:val="00B71E7A"/>
    <w:rsid w:val="00B75D67"/>
    <w:rsid w:val="00B8148C"/>
    <w:rsid w:val="00B85048"/>
    <w:rsid w:val="00B8625E"/>
    <w:rsid w:val="00B9191C"/>
    <w:rsid w:val="00B91C3D"/>
    <w:rsid w:val="00B9256B"/>
    <w:rsid w:val="00B9490A"/>
    <w:rsid w:val="00BA4B02"/>
    <w:rsid w:val="00BA7773"/>
    <w:rsid w:val="00BA7965"/>
    <w:rsid w:val="00BC6AA8"/>
    <w:rsid w:val="00BC6BEF"/>
    <w:rsid w:val="00BD0131"/>
    <w:rsid w:val="00BD14DC"/>
    <w:rsid w:val="00BD1908"/>
    <w:rsid w:val="00BD20D9"/>
    <w:rsid w:val="00BD397C"/>
    <w:rsid w:val="00BD5EA4"/>
    <w:rsid w:val="00BD7D5B"/>
    <w:rsid w:val="00BD7D83"/>
    <w:rsid w:val="00BE1595"/>
    <w:rsid w:val="00BE4A14"/>
    <w:rsid w:val="00BF3785"/>
    <w:rsid w:val="00BF51F8"/>
    <w:rsid w:val="00C01360"/>
    <w:rsid w:val="00C0139A"/>
    <w:rsid w:val="00C03EB3"/>
    <w:rsid w:val="00C0481E"/>
    <w:rsid w:val="00C05A5D"/>
    <w:rsid w:val="00C1044C"/>
    <w:rsid w:val="00C12C26"/>
    <w:rsid w:val="00C16684"/>
    <w:rsid w:val="00C22BCB"/>
    <w:rsid w:val="00C249FB"/>
    <w:rsid w:val="00C24E0A"/>
    <w:rsid w:val="00C31EF2"/>
    <w:rsid w:val="00C32D62"/>
    <w:rsid w:val="00C35055"/>
    <w:rsid w:val="00C417A9"/>
    <w:rsid w:val="00C424BF"/>
    <w:rsid w:val="00C43B8A"/>
    <w:rsid w:val="00C62466"/>
    <w:rsid w:val="00C66576"/>
    <w:rsid w:val="00C672B9"/>
    <w:rsid w:val="00C762D6"/>
    <w:rsid w:val="00C76BB4"/>
    <w:rsid w:val="00C81DC8"/>
    <w:rsid w:val="00C826FC"/>
    <w:rsid w:val="00C86496"/>
    <w:rsid w:val="00C86EE1"/>
    <w:rsid w:val="00C870F5"/>
    <w:rsid w:val="00C90C28"/>
    <w:rsid w:val="00C9115A"/>
    <w:rsid w:val="00C93067"/>
    <w:rsid w:val="00C95685"/>
    <w:rsid w:val="00C976AC"/>
    <w:rsid w:val="00CA46CE"/>
    <w:rsid w:val="00CA55CE"/>
    <w:rsid w:val="00CA5E72"/>
    <w:rsid w:val="00CA7B0E"/>
    <w:rsid w:val="00CB001F"/>
    <w:rsid w:val="00CB2E8A"/>
    <w:rsid w:val="00CB58FB"/>
    <w:rsid w:val="00CB7D1C"/>
    <w:rsid w:val="00CB7FDB"/>
    <w:rsid w:val="00CC2590"/>
    <w:rsid w:val="00CC4F07"/>
    <w:rsid w:val="00CC4FD3"/>
    <w:rsid w:val="00CC52F3"/>
    <w:rsid w:val="00CC6E10"/>
    <w:rsid w:val="00CD329B"/>
    <w:rsid w:val="00CD7542"/>
    <w:rsid w:val="00CE5B7E"/>
    <w:rsid w:val="00CF3C8E"/>
    <w:rsid w:val="00CF4ABB"/>
    <w:rsid w:val="00D01953"/>
    <w:rsid w:val="00D0506D"/>
    <w:rsid w:val="00D07739"/>
    <w:rsid w:val="00D12300"/>
    <w:rsid w:val="00D131F9"/>
    <w:rsid w:val="00D17972"/>
    <w:rsid w:val="00D22579"/>
    <w:rsid w:val="00D23619"/>
    <w:rsid w:val="00D25E2D"/>
    <w:rsid w:val="00D26E7C"/>
    <w:rsid w:val="00D27AA4"/>
    <w:rsid w:val="00D306CC"/>
    <w:rsid w:val="00D34970"/>
    <w:rsid w:val="00D47DE3"/>
    <w:rsid w:val="00D5067D"/>
    <w:rsid w:val="00D5298C"/>
    <w:rsid w:val="00D5411F"/>
    <w:rsid w:val="00D55A5E"/>
    <w:rsid w:val="00D5695F"/>
    <w:rsid w:val="00D62063"/>
    <w:rsid w:val="00D62FA5"/>
    <w:rsid w:val="00D654CC"/>
    <w:rsid w:val="00D6626C"/>
    <w:rsid w:val="00D73148"/>
    <w:rsid w:val="00D7704A"/>
    <w:rsid w:val="00D772AE"/>
    <w:rsid w:val="00D77D97"/>
    <w:rsid w:val="00D85A98"/>
    <w:rsid w:val="00D9268A"/>
    <w:rsid w:val="00D93538"/>
    <w:rsid w:val="00D96C5B"/>
    <w:rsid w:val="00DA0E31"/>
    <w:rsid w:val="00DA14BA"/>
    <w:rsid w:val="00DA1598"/>
    <w:rsid w:val="00DA2374"/>
    <w:rsid w:val="00DA264C"/>
    <w:rsid w:val="00DA3DDA"/>
    <w:rsid w:val="00DA3F6A"/>
    <w:rsid w:val="00DA5281"/>
    <w:rsid w:val="00DA6407"/>
    <w:rsid w:val="00DB0913"/>
    <w:rsid w:val="00DB1EAB"/>
    <w:rsid w:val="00DC2DAE"/>
    <w:rsid w:val="00DC2F20"/>
    <w:rsid w:val="00DC3356"/>
    <w:rsid w:val="00DC54FC"/>
    <w:rsid w:val="00DC6553"/>
    <w:rsid w:val="00DD2911"/>
    <w:rsid w:val="00DD42A0"/>
    <w:rsid w:val="00DD5DFD"/>
    <w:rsid w:val="00DD6435"/>
    <w:rsid w:val="00DD6A28"/>
    <w:rsid w:val="00DE2F2C"/>
    <w:rsid w:val="00DE5A13"/>
    <w:rsid w:val="00DF347E"/>
    <w:rsid w:val="00DF34F1"/>
    <w:rsid w:val="00DF4106"/>
    <w:rsid w:val="00E038E3"/>
    <w:rsid w:val="00E03D5C"/>
    <w:rsid w:val="00E06161"/>
    <w:rsid w:val="00E07A4F"/>
    <w:rsid w:val="00E107E1"/>
    <w:rsid w:val="00E201A4"/>
    <w:rsid w:val="00E33D44"/>
    <w:rsid w:val="00E3430F"/>
    <w:rsid w:val="00E35C88"/>
    <w:rsid w:val="00E367AF"/>
    <w:rsid w:val="00E42D10"/>
    <w:rsid w:val="00E4495B"/>
    <w:rsid w:val="00E5387E"/>
    <w:rsid w:val="00E544B8"/>
    <w:rsid w:val="00E61A84"/>
    <w:rsid w:val="00E634D9"/>
    <w:rsid w:val="00E6351A"/>
    <w:rsid w:val="00E63B19"/>
    <w:rsid w:val="00E65834"/>
    <w:rsid w:val="00E719DF"/>
    <w:rsid w:val="00E71D3D"/>
    <w:rsid w:val="00E76455"/>
    <w:rsid w:val="00E817F2"/>
    <w:rsid w:val="00E81ED8"/>
    <w:rsid w:val="00E846CF"/>
    <w:rsid w:val="00E855C2"/>
    <w:rsid w:val="00E8737F"/>
    <w:rsid w:val="00E87A0B"/>
    <w:rsid w:val="00E90109"/>
    <w:rsid w:val="00E90473"/>
    <w:rsid w:val="00E913D3"/>
    <w:rsid w:val="00E9379C"/>
    <w:rsid w:val="00E9449B"/>
    <w:rsid w:val="00E951DC"/>
    <w:rsid w:val="00EA015F"/>
    <w:rsid w:val="00EA0A2C"/>
    <w:rsid w:val="00EA19BE"/>
    <w:rsid w:val="00EA2C5E"/>
    <w:rsid w:val="00EA38DA"/>
    <w:rsid w:val="00EB0711"/>
    <w:rsid w:val="00EB2BDA"/>
    <w:rsid w:val="00EB4C5B"/>
    <w:rsid w:val="00EB7ADF"/>
    <w:rsid w:val="00EC284B"/>
    <w:rsid w:val="00EC5AE0"/>
    <w:rsid w:val="00ED23DF"/>
    <w:rsid w:val="00ED5669"/>
    <w:rsid w:val="00ED786F"/>
    <w:rsid w:val="00EE0C41"/>
    <w:rsid w:val="00EE36E4"/>
    <w:rsid w:val="00EE432E"/>
    <w:rsid w:val="00F023C9"/>
    <w:rsid w:val="00F06375"/>
    <w:rsid w:val="00F06B8F"/>
    <w:rsid w:val="00F11A90"/>
    <w:rsid w:val="00F260A4"/>
    <w:rsid w:val="00F261AF"/>
    <w:rsid w:val="00F279CC"/>
    <w:rsid w:val="00F308E2"/>
    <w:rsid w:val="00F31A09"/>
    <w:rsid w:val="00F333EE"/>
    <w:rsid w:val="00F406C9"/>
    <w:rsid w:val="00F413D5"/>
    <w:rsid w:val="00F436DD"/>
    <w:rsid w:val="00F5582A"/>
    <w:rsid w:val="00F60B97"/>
    <w:rsid w:val="00F61F10"/>
    <w:rsid w:val="00F6483E"/>
    <w:rsid w:val="00F65048"/>
    <w:rsid w:val="00F65B76"/>
    <w:rsid w:val="00F707EB"/>
    <w:rsid w:val="00F74CA7"/>
    <w:rsid w:val="00F77F69"/>
    <w:rsid w:val="00F93AC8"/>
    <w:rsid w:val="00FA273E"/>
    <w:rsid w:val="00FA298C"/>
    <w:rsid w:val="00FA541A"/>
    <w:rsid w:val="00FA5959"/>
    <w:rsid w:val="00FA59E7"/>
    <w:rsid w:val="00FB45AC"/>
    <w:rsid w:val="00FB4B66"/>
    <w:rsid w:val="00FC12F2"/>
    <w:rsid w:val="00FC762B"/>
    <w:rsid w:val="00FD0A9B"/>
    <w:rsid w:val="00FD26FA"/>
    <w:rsid w:val="00FD649D"/>
    <w:rsid w:val="00FE1A4A"/>
    <w:rsid w:val="00FE38D1"/>
    <w:rsid w:val="00FE4BC0"/>
    <w:rsid w:val="00FF30BD"/>
    <w:rsid w:val="00FF34B6"/>
    <w:rsid w:val="00F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1DF5C0D"/>
  <w15:docId w15:val="{7FA5414F-4E06-4C86-92E2-9E310857D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Sans" w:eastAsia="BISans" w:hAnsi="BISans" w:cs="Angsana New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BB1"/>
    <w:pPr>
      <w:spacing w:line="283" w:lineRule="atLeast"/>
    </w:pPr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eastAsia="SimHei"/>
      <w:b/>
      <w:bCs/>
      <w:color w:val="003366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2B4C88"/>
    <w:pPr>
      <w:keepNext/>
      <w:keepLines/>
      <w:spacing w:before="200"/>
      <w:outlineLvl w:val="1"/>
    </w:pPr>
    <w:rPr>
      <w:rFonts w:eastAsia="SimHei"/>
      <w:b/>
      <w:bCs/>
      <w:color w:val="00336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semiHidden/>
    <w:rsid w:val="002B4C88"/>
    <w:rPr>
      <w:rFonts w:ascii="BISans" w:eastAsia="SimHei" w:hAnsi="BISans" w:cs="Angsana New"/>
      <w:b/>
      <w:bCs/>
      <w:color w:val="003366"/>
      <w:sz w:val="36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4743"/>
  </w:style>
  <w:style w:type="paragraph" w:styleId="Piedepgina">
    <w:name w:val="footer"/>
    <w:basedOn w:val="Normal"/>
    <w:link w:val="PiedepginaCar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4743"/>
  </w:style>
  <w:style w:type="paragraph" w:styleId="Textodeglobo">
    <w:name w:val="Balloon Text"/>
    <w:basedOn w:val="Normal"/>
    <w:link w:val="TextodegloboCar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C62466"/>
    <w:pPr>
      <w:numPr>
        <w:ilvl w:val="1"/>
      </w:numPr>
      <w:spacing w:line="240" w:lineRule="auto"/>
    </w:pPr>
    <w:rPr>
      <w:rFonts w:eastAsia="SimHei"/>
      <w:b/>
      <w:iCs/>
      <w:color w:val="FF0000"/>
      <w:sz w:val="26"/>
      <w:szCs w:val="24"/>
    </w:rPr>
  </w:style>
  <w:style w:type="character" w:customStyle="1" w:styleId="SubttuloCar">
    <w:name w:val="Subtítulo Car"/>
    <w:link w:val="Subttulo"/>
    <w:uiPriority w:val="11"/>
    <w:semiHidden/>
    <w:rsid w:val="00331E6E"/>
    <w:rPr>
      <w:rFonts w:ascii="BISans" w:eastAsia="SimHei" w:hAnsi="BISans" w:cs="Angsana New"/>
      <w:b/>
      <w:iCs/>
      <w:color w:val="FF0000"/>
      <w:sz w:val="26"/>
      <w:szCs w:val="24"/>
    </w:rPr>
  </w:style>
  <w:style w:type="paragraph" w:styleId="Prrafodelista">
    <w:name w:val="List Paragraph"/>
    <w:aliases w:val="Bullet List,FooterText,numbered,List Paragraph1,Paragraphe de liste1,Bulletr List Paragraph,列出段落,列出段落1,Listeafsnit1,Parágrafo da Lista1,List Paragraph2,List Paragraph21,????,????1,TOC style,Párrafo de lista1,リスト段落1,Plan,List Paragraph11"/>
    <w:basedOn w:val="Normal"/>
    <w:link w:val="PrrafodelistaCar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color w:val="003366"/>
    </w:rPr>
  </w:style>
  <w:style w:type="paragraph" w:customStyle="1" w:styleId="Einleitung">
    <w:name w:val="Einleitung"/>
    <w:basedOn w:val="Normal"/>
    <w:uiPriority w:val="3"/>
    <w:qFormat/>
    <w:rsid w:val="002B4C88"/>
    <w:rPr>
      <w:color w:val="003366"/>
    </w:rPr>
  </w:style>
  <w:style w:type="character" w:customStyle="1" w:styleId="Ttulo2Car">
    <w:name w:val="Título 2 Car"/>
    <w:link w:val="Ttulo2"/>
    <w:uiPriority w:val="9"/>
    <w:semiHidden/>
    <w:rsid w:val="002B4C88"/>
    <w:rPr>
      <w:rFonts w:ascii="BISans" w:eastAsia="SimHei" w:hAnsi="BISans" w:cs="Angsana New"/>
      <w:b/>
      <w:bCs/>
      <w:color w:val="003366"/>
      <w:sz w:val="20"/>
      <w:szCs w:val="26"/>
    </w:rPr>
  </w:style>
  <w:style w:type="character" w:styleId="Textodelmarcadordeposicin">
    <w:name w:val="Placeholder Text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tulo1"/>
    <w:next w:val="Normal"/>
    <w:link w:val="HauptberschriftZchn"/>
    <w:uiPriority w:val="1"/>
    <w:qFormat/>
    <w:rsid w:val="002B4C88"/>
  </w:style>
  <w:style w:type="character" w:customStyle="1" w:styleId="HauptberschriftZchn">
    <w:name w:val="Hauptüberschrift Zchn"/>
    <w:link w:val="Hauptberschrift"/>
    <w:uiPriority w:val="1"/>
    <w:rsid w:val="00331E6E"/>
    <w:rPr>
      <w:rFonts w:ascii="BISans" w:eastAsia="SimHei" w:hAnsi="BISans" w:cs="Angsana New"/>
      <w:b/>
      <w:bCs/>
      <w:color w:val="003366"/>
      <w:sz w:val="36"/>
      <w:szCs w:val="28"/>
    </w:rPr>
  </w:style>
  <w:style w:type="paragraph" w:customStyle="1" w:styleId="Kapitelberschrift">
    <w:name w:val="Kapitelüberschrift"/>
    <w:basedOn w:val="Ttulo2"/>
    <w:next w:val="Normal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link w:val="Kapitelberschrift"/>
    <w:uiPriority w:val="1"/>
    <w:rsid w:val="00B9191C"/>
    <w:rPr>
      <w:rFonts w:ascii="BISans" w:eastAsia="SimHei" w:hAnsi="BISans" w:cs="Angsana New"/>
      <w:b/>
      <w:bCs/>
      <w:color w:val="003366"/>
      <w:sz w:val="20"/>
      <w:szCs w:val="26"/>
    </w:rPr>
  </w:style>
  <w:style w:type="character" w:styleId="Hipervnculo">
    <w:name w:val="Hyperlink"/>
    <w:uiPriority w:val="99"/>
    <w:semiHidden/>
    <w:rsid w:val="00086A3C"/>
    <w:rPr>
      <w:color w:val="auto"/>
      <w:u w:val="none"/>
    </w:rPr>
  </w:style>
  <w:style w:type="table" w:styleId="Tablaconcuadrcula">
    <w:name w:val="Table Grid"/>
    <w:basedOn w:val="Tablanormal"/>
    <w:uiPriority w:val="59"/>
    <w:rsid w:val="00B6682D"/>
    <w:pPr>
      <w:jc w:val="center"/>
    </w:p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/>
      </w:rPr>
    </w:tblStylePr>
    <w:tblStylePr w:type="lastRow">
      <w:rPr>
        <w:b/>
      </w:rPr>
    </w:tblStylePr>
    <w:tblStylePr w:type="band2Vert">
      <w:tblPr/>
      <w:tcPr>
        <w:shd w:val="clear" w:color="auto" w:fill="FFC166"/>
      </w:tcPr>
    </w:tblStylePr>
    <w:tblStylePr w:type="band1Horz">
      <w:tblPr/>
      <w:tcPr>
        <w:shd w:val="clear" w:color="auto" w:fill="FFC166"/>
      </w:tcPr>
    </w:tblStylePr>
  </w:style>
  <w:style w:type="paragraph" w:customStyle="1" w:styleId="Ergnzungberschrift">
    <w:name w:val="Ergänzung Überschrift"/>
    <w:basedOn w:val="Subttu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link w:val="Ergnzungberschrift"/>
    <w:uiPriority w:val="2"/>
    <w:rsid w:val="00331E6E"/>
    <w:rPr>
      <w:rFonts w:ascii="BISans" w:eastAsia="SimHei" w:hAnsi="BISans" w:cs="Angsana New"/>
      <w:b/>
      <w:iCs/>
      <w:color w:val="FF0000"/>
      <w:sz w:val="26"/>
      <w:szCs w:val="24"/>
    </w:rPr>
  </w:style>
  <w:style w:type="paragraph" w:customStyle="1" w:styleId="Nummerierung">
    <w:name w:val="Nummerierung"/>
    <w:basedOn w:val="Prrafodelista"/>
    <w:uiPriority w:val="20"/>
    <w:qFormat/>
    <w:rsid w:val="00254BB1"/>
    <w:pPr>
      <w:numPr>
        <w:numId w:val="3"/>
      </w:numPr>
      <w:ind w:left="227" w:hanging="227"/>
    </w:pPr>
    <w:rPr>
      <w:color w:val="auto"/>
    </w:rPr>
  </w:style>
  <w:style w:type="paragraph" w:customStyle="1" w:styleId="PRH2">
    <w:name w:val="PR_H2"/>
    <w:basedOn w:val="Normal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"/>
    <w:link w:val="PRcopyBISansraggedChar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="BISans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eastAsia="en-GB"/>
    </w:rPr>
  </w:style>
  <w:style w:type="character" w:customStyle="1" w:styleId="TextonotaalfinalCar">
    <w:name w:val="Texto nota al final Car"/>
    <w:link w:val="Textonotaalfinal"/>
    <w:uiPriority w:val="99"/>
    <w:semiHidden/>
    <w:rsid w:val="00644CC7"/>
    <w:rPr>
      <w:rFonts w:ascii="Times New Roman" w:hAnsi="Times New Roman" w:cs="Times New Roman"/>
      <w:sz w:val="20"/>
      <w:szCs w:val="20"/>
      <w:lang w:val="es-ES" w:eastAsia="en-GB"/>
    </w:rPr>
  </w:style>
  <w:style w:type="character" w:styleId="Refdenotaalfinal">
    <w:name w:val="endnote reference"/>
    <w:unhideWhenUsed/>
    <w:rsid w:val="00644CC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644C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4CC7"/>
    <w:pPr>
      <w:spacing w:line="240" w:lineRule="auto"/>
    </w:pPr>
    <w:rPr>
      <w:rFonts w:ascii="Arial" w:eastAsia="MS Mincho" w:hAnsi="Arial" w:cs="Arial"/>
      <w:szCs w:val="20"/>
      <w:lang w:eastAsia="en-GB"/>
    </w:rPr>
  </w:style>
  <w:style w:type="character" w:customStyle="1" w:styleId="TextocomentarioCar">
    <w:name w:val="Texto comentario Car"/>
    <w:link w:val="Textocomentario"/>
    <w:uiPriority w:val="99"/>
    <w:semiHidden/>
    <w:rsid w:val="00644CC7"/>
    <w:rPr>
      <w:rFonts w:ascii="Arial" w:eastAsia="MS Mincho" w:hAnsi="Arial" w:cs="Arial"/>
      <w:sz w:val="20"/>
      <w:szCs w:val="20"/>
      <w:lang w:val="es-ES" w:eastAsia="en-GB"/>
    </w:rPr>
  </w:style>
  <w:style w:type="character" w:customStyle="1" w:styleId="Mencinsinresolver1">
    <w:name w:val="Mención sin resolver1"/>
    <w:uiPriority w:val="99"/>
    <w:semiHidden/>
    <w:unhideWhenUsed/>
    <w:rsid w:val="006E1E56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6E1E56"/>
    <w:rPr>
      <w:color w:val="669999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29F4"/>
    <w:rPr>
      <w:rFonts w:ascii="BISans" w:eastAsia="BISans" w:hAnsi="BISans" w:cs="Angsana New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5A29F4"/>
    <w:rPr>
      <w:rFonts w:ascii="Arial" w:eastAsia="MS Mincho" w:hAnsi="Arial" w:cs="Arial"/>
      <w:b/>
      <w:bCs/>
      <w:sz w:val="20"/>
      <w:szCs w:val="20"/>
      <w:lang w:val="es-ES" w:eastAsia="en-GB"/>
    </w:rPr>
  </w:style>
  <w:style w:type="character" w:customStyle="1" w:styleId="Mencinsinresolver2">
    <w:name w:val="Mención sin resolver2"/>
    <w:uiPriority w:val="99"/>
    <w:semiHidden/>
    <w:unhideWhenUsed/>
    <w:rsid w:val="00B71455"/>
    <w:rPr>
      <w:color w:val="605E5C"/>
      <w:shd w:val="clear" w:color="auto" w:fill="E1DFDD"/>
    </w:rPr>
  </w:style>
  <w:style w:type="character" w:customStyle="1" w:styleId="Mencinsinresolver3">
    <w:name w:val="Mención sin resolver3"/>
    <w:uiPriority w:val="99"/>
    <w:semiHidden/>
    <w:unhideWhenUsed/>
    <w:rsid w:val="00131AFC"/>
    <w:rPr>
      <w:color w:val="605E5C"/>
      <w:shd w:val="clear" w:color="auto" w:fill="E1DFDD"/>
    </w:rPr>
  </w:style>
  <w:style w:type="character" w:customStyle="1" w:styleId="PrrafodelistaCar">
    <w:name w:val="Párrafo de lista Car"/>
    <w:aliases w:val="Bullet List Car,FooterText Car,numbered Car,List Paragraph1 Car,Paragraphe de liste1 Car,Bulletr List Paragraph Car,列出段落 Car,列出段落1 Car,Listeafsnit1 Car,Parágrafo da Lista1 Car,List Paragraph2 Car,List Paragraph21 Car,???? Car"/>
    <w:link w:val="Prrafodelista"/>
    <w:uiPriority w:val="34"/>
    <w:locked/>
    <w:rsid w:val="007A4EF3"/>
    <w:rPr>
      <w:color w:val="003366"/>
      <w:sz w:val="20"/>
    </w:rPr>
  </w:style>
  <w:style w:type="character" w:customStyle="1" w:styleId="Mencinsinresolver4">
    <w:name w:val="Mención sin resolver4"/>
    <w:uiPriority w:val="99"/>
    <w:semiHidden/>
    <w:unhideWhenUsed/>
    <w:rsid w:val="00FA273E"/>
    <w:rPr>
      <w:color w:val="605E5C"/>
      <w:shd w:val="clear" w:color="auto" w:fill="E1DFDD"/>
    </w:rPr>
  </w:style>
  <w:style w:type="paragraph" w:customStyle="1" w:styleId="Default">
    <w:name w:val="Default"/>
    <w:rsid w:val="000E489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s-ES_tradnl" w:eastAsia="en-US"/>
    </w:rPr>
  </w:style>
  <w:style w:type="character" w:customStyle="1" w:styleId="UnresolvedMention1">
    <w:name w:val="Unresolved Mention1"/>
    <w:uiPriority w:val="99"/>
    <w:semiHidden/>
    <w:unhideWhenUsed/>
    <w:rsid w:val="0040686D"/>
    <w:rPr>
      <w:color w:val="605E5C"/>
      <w:shd w:val="clear" w:color="auto" w:fill="E1DFDD"/>
    </w:rPr>
  </w:style>
  <w:style w:type="character" w:customStyle="1" w:styleId="jlqj4b">
    <w:name w:val="jlqj4b"/>
    <w:rsid w:val="00F023C9"/>
  </w:style>
  <w:style w:type="character" w:customStyle="1" w:styleId="q4iawc">
    <w:name w:val="q4iawc"/>
    <w:basedOn w:val="Fuentedeprrafopredeter"/>
    <w:rsid w:val="00934DEA"/>
  </w:style>
  <w:style w:type="paragraph" w:styleId="NormalWeb">
    <w:name w:val="Normal (Web)"/>
    <w:basedOn w:val="Normal"/>
    <w:uiPriority w:val="99"/>
    <w:semiHidden/>
    <w:unhideWhenUsed/>
    <w:rsid w:val="001E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302A1"/>
    <w:rPr>
      <w:b/>
      <w:bCs/>
    </w:rPr>
  </w:style>
  <w:style w:type="character" w:customStyle="1" w:styleId="PRcopyBISansraggedChar">
    <w:name w:val="PR_copy BI Sans ragged Char"/>
    <w:link w:val="PRcopyBISansragged"/>
    <w:uiPriority w:val="99"/>
    <w:rsid w:val="003C7B04"/>
    <w:rPr>
      <w:rFonts w:ascii="BISansNEXT" w:eastAsia="Calibri" w:hAnsi="BISansNEXT" w:cs="BISansNEXT"/>
      <w:color w:val="00000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bankot\AppData\Local\Temp\Temp1_190415_AH_PressRelease_Template_RZ2.zip\PressRelease_Template_english_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Transcript xmlns="a14b44fc-3516-41b9-bef5-f4f01fce2abb" xsi:nil="true"/>
    <lcf76f155ced4ddcb4097134ff3c332f xmlns="a14b44fc-3516-41b9-bef5-f4f01fce2abb">
      <Terms xmlns="http://schemas.microsoft.com/office/infopath/2007/PartnerControls"/>
    </lcf76f155ced4ddcb4097134ff3c332f>
    <TaxCatchAll xmlns="e47812bf-c8f0-415c-9dc6-75659472579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5CE022C6972F4A850660DA4C7D75E8" ma:contentTypeVersion="17" ma:contentTypeDescription="Create a new document." ma:contentTypeScope="" ma:versionID="3ac14e6f7fc84fe31463184965753661">
  <xsd:schema xmlns:xsd="http://www.w3.org/2001/XMLSchema" xmlns:xs="http://www.w3.org/2001/XMLSchema" xmlns:p="http://schemas.microsoft.com/office/2006/metadata/properties" xmlns:ns2="a14b44fc-3516-41b9-bef5-f4f01fce2abb" xmlns:ns3="1dcdf201-0371-42e1-b646-11fe4174a5e3" xmlns:ns4="e47812bf-c8f0-415c-9dc6-756594725798" targetNamespace="http://schemas.microsoft.com/office/2006/metadata/properties" ma:root="true" ma:fieldsID="714a9da106e496d4925803efceefc31d" ns2:_="" ns3:_="" ns4:_="">
    <xsd:import namespace="a14b44fc-3516-41b9-bef5-f4f01fce2abb"/>
    <xsd:import namespace="1dcdf201-0371-42e1-b646-11fe4174a5e3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Transcript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b44fc-3516-41b9-bef5-f4f01fce2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Transcript" ma:index="20" nillable="true" ma:displayName="MediaServiceTranscript" ma:hidden="true" ma:internalName="MediaServiceTranscript" ma:readOnly="false">
      <xsd:simpleType>
        <xsd:restriction base="dms:Not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df201-0371-42e1-b646-11fe4174a5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adc42e3-3d51-44bd-ac4e-af402dd4e2a5}" ma:internalName="TaxCatchAll" ma:showField="CatchAllData" ma:web="1dcdf201-0371-42e1-b646-11fe4174a5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6273B-115F-4397-ADB0-9BA35C0B9C5A}">
  <ds:schemaRefs>
    <ds:schemaRef ds:uri="http://schemas.microsoft.com/office/2006/metadata/properties"/>
    <ds:schemaRef ds:uri="http://schemas.microsoft.com/office/infopath/2007/PartnerControls"/>
    <ds:schemaRef ds:uri="a14b44fc-3516-41b9-bef5-f4f01fce2abb"/>
    <ds:schemaRef ds:uri="e47812bf-c8f0-415c-9dc6-756594725798"/>
  </ds:schemaRefs>
</ds:datastoreItem>
</file>

<file path=customXml/itemProps2.xml><?xml version="1.0" encoding="utf-8"?>
<ds:datastoreItem xmlns:ds="http://schemas.openxmlformats.org/officeDocument/2006/customXml" ds:itemID="{9B46CAE8-6377-4BB4-9504-41A9CAB46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154ED8-888A-40DC-97F6-76E03056B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b44fc-3516-41b9-bef5-f4f01fce2abb"/>
    <ds:schemaRef ds:uri="1dcdf201-0371-42e1-b646-11fe4174a5e3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8199F0-1DBF-403C-AA69-E037B0E50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PressRelease_Template_english_4</Template>
  <TotalTime>142</TotalTime>
  <Pages>3</Pages>
  <Words>647</Words>
  <Characters>3560</Characters>
  <Application>Microsoft Office Word</Application>
  <DocSecurity>0</DocSecurity>
  <Lines>29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4199</CharactersWithSpaces>
  <SharedDoc>false</SharedDoc>
  <HLinks>
    <vt:vector size="24" baseType="variant">
      <vt:variant>
        <vt:i4>3997745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http://www.boehringer-ingelheim.es/salud-animal</vt:lpwstr>
      </vt:variant>
      <vt:variant>
        <vt:lpwstr/>
      </vt:variant>
      <vt:variant>
        <vt:i4>7929957</vt:i4>
      </vt:variant>
      <vt:variant>
        <vt:i4>3</vt:i4>
      </vt:variant>
      <vt:variant>
        <vt:i4>0</vt:i4>
      </vt:variant>
      <vt:variant>
        <vt:i4>5</vt:i4>
      </vt:variant>
      <vt:variant>
        <vt:lpwstr>https://gustavrosenberger.com/.com/</vt:lpwstr>
      </vt:variant>
      <vt:variant>
        <vt:lpwstr/>
      </vt:variant>
      <vt:variant>
        <vt:i4>1966148</vt:i4>
      </vt:variant>
      <vt:variant>
        <vt:i4>0</vt:i4>
      </vt:variant>
      <vt:variant>
        <vt:i4>0</vt:i4>
      </vt:variant>
      <vt:variant>
        <vt:i4>5</vt:i4>
      </vt:variant>
      <vt:variant>
        <vt:lpwstr>https://farmanimalwellbeing.com/</vt:lpwstr>
      </vt:variant>
      <vt:variant>
        <vt:lpwstr/>
      </vt:variant>
      <vt:variant>
        <vt:i4>1048636</vt:i4>
      </vt:variant>
      <vt:variant>
        <vt:i4>3</vt:i4>
      </vt:variant>
      <vt:variant>
        <vt:i4>0</vt:i4>
      </vt:variant>
      <vt:variant>
        <vt:i4>5</vt:i4>
      </vt:variant>
      <vt:variant>
        <vt:lpwstr>mailto:marta.charlez@boehringer-ingelheim.com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Liria</dc:creator>
  <cp:keywords/>
  <cp:lastModifiedBy>Punta Alta</cp:lastModifiedBy>
  <cp:revision>16</cp:revision>
  <cp:lastPrinted>2020-06-23T10:09:00Z</cp:lastPrinted>
  <dcterms:created xsi:type="dcterms:W3CDTF">2023-10-09T07:46:00Z</dcterms:created>
  <dcterms:modified xsi:type="dcterms:W3CDTF">2023-11-08T14:41:00Z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0x010100D65CE022C6972F4A850660DA4C7D75E8</vt:lpwstr>
  </property>
  <property fmtid="{D5CDD505-2E9C-101B-9397-08002B2CF9AE}" pid="3" name="MediaServiceImageTags">
    <vt:lpwstr/>
  </property>
</Properties>
</file>