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E3D2" w14:textId="50AFB459" w:rsidR="006643A0" w:rsidRPr="00C75FE7" w:rsidRDefault="007078A3" w:rsidP="00D0029A">
      <w:pPr>
        <w:spacing w:beforeLines="1" w:before="2" w:afterLines="1" w:after="2"/>
        <w:rPr>
          <w:rFonts w:ascii="Arial" w:hAnsi="Arial" w:cs="Arial"/>
          <w:b/>
          <w:u w:val="single"/>
        </w:rPr>
      </w:pPr>
      <w:r>
        <w:rPr>
          <w:rFonts w:ascii="Arial" w:hAnsi="Arial"/>
          <w:b/>
          <w:noProof/>
          <w:u w:val="single"/>
        </w:rPr>
        <w:drawing>
          <wp:anchor distT="0" distB="0" distL="114300" distR="114300" simplePos="0" relativeHeight="251657728" behindDoc="0" locked="0" layoutInCell="1" allowOverlap="1" wp14:anchorId="27BFE5B6" wp14:editId="07DC4CFD">
            <wp:simplePos x="0" y="0"/>
            <wp:positionH relativeFrom="column">
              <wp:posOffset>3869690</wp:posOffset>
            </wp:positionH>
            <wp:positionV relativeFrom="paragraph">
              <wp:posOffset>9525</wp:posOffset>
            </wp:positionV>
            <wp:extent cx="1476375" cy="542925"/>
            <wp:effectExtent l="0" t="0" r="9525" b="9525"/>
            <wp:wrapNone/>
            <wp:docPr id="2" name="Picture 2" descr="Zoeti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etis_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542925"/>
                    </a:xfrm>
                    <a:prstGeom prst="rect">
                      <a:avLst/>
                    </a:prstGeom>
                    <a:noFill/>
                    <a:ln>
                      <a:noFill/>
                    </a:ln>
                  </pic:spPr>
                </pic:pic>
              </a:graphicData>
            </a:graphic>
          </wp:anchor>
        </w:drawing>
      </w:r>
      <w:r w:rsidR="007D5EBF">
        <w:rPr>
          <w:rFonts w:ascii="Arial" w:hAnsi="Arial"/>
          <w:b/>
          <w:u w:val="single"/>
        </w:rPr>
        <w:t xml:space="preserve">                                                                                                                       </w:t>
      </w:r>
      <w:r w:rsidR="00D0029A">
        <w:rPr>
          <w:rFonts w:ascii="Arial" w:hAnsi="Arial"/>
          <w:b/>
          <w:u w:val="single"/>
        </w:rPr>
        <w:t xml:space="preserve">      </w:t>
      </w:r>
      <w:r>
        <w:rPr>
          <w:rFonts w:ascii="Arial" w:hAnsi="Arial"/>
          <w:b/>
          <w:u w:val="single"/>
        </w:rPr>
        <w:t xml:space="preserve"> </w:t>
      </w:r>
    </w:p>
    <w:p w14:paraId="09FADAAA" w14:textId="77777777" w:rsidR="00BE03D5" w:rsidRPr="00DE61A1" w:rsidRDefault="00BE03D5" w:rsidP="00597663">
      <w:pPr>
        <w:spacing w:beforeLines="1" w:before="2" w:afterLines="1" w:after="2"/>
        <w:ind w:left="360" w:firstLine="360"/>
        <w:jc w:val="right"/>
        <w:rPr>
          <w:rFonts w:ascii="Arial" w:hAnsi="Arial" w:cs="Arial"/>
          <w:b/>
          <w:u w:val="single"/>
        </w:rPr>
      </w:pPr>
    </w:p>
    <w:p w14:paraId="77A36A65" w14:textId="77777777" w:rsidR="00BE03D5" w:rsidRPr="00DE61A1" w:rsidRDefault="00BE03D5" w:rsidP="00597663">
      <w:pPr>
        <w:spacing w:beforeLines="1" w:before="2" w:afterLines="1" w:after="2"/>
        <w:ind w:left="360" w:firstLine="360"/>
        <w:jc w:val="center"/>
        <w:rPr>
          <w:rFonts w:ascii="Arial" w:hAnsi="Arial" w:cs="Arial"/>
          <w:b/>
          <w:sz w:val="22"/>
          <w:u w:val="single"/>
        </w:rPr>
      </w:pPr>
    </w:p>
    <w:p w14:paraId="53359F33" w14:textId="77777777" w:rsidR="00BE03D5" w:rsidRPr="00DE61A1" w:rsidRDefault="00BE03D5" w:rsidP="00597663">
      <w:pPr>
        <w:tabs>
          <w:tab w:val="left" w:pos="8730"/>
        </w:tabs>
        <w:spacing w:beforeLines="1" w:before="2" w:afterLines="1" w:after="2"/>
        <w:ind w:left="360" w:firstLine="360"/>
        <w:jc w:val="center"/>
        <w:rPr>
          <w:rFonts w:ascii="Arial" w:hAnsi="Arial" w:cs="Arial"/>
          <w:b/>
          <w:sz w:val="26"/>
        </w:rPr>
      </w:pPr>
    </w:p>
    <w:p w14:paraId="4B2940C4" w14:textId="77777777" w:rsidR="00BE03D5" w:rsidRPr="00DE61A1" w:rsidRDefault="00BE03D5" w:rsidP="00597663">
      <w:pPr>
        <w:tabs>
          <w:tab w:val="left" w:pos="8730"/>
        </w:tabs>
        <w:spacing w:beforeLines="1" w:before="2" w:afterLines="1" w:after="2"/>
        <w:rPr>
          <w:rFonts w:ascii="Arial" w:hAnsi="Arial" w:cs="Arial"/>
          <w:b/>
          <w:sz w:val="26"/>
        </w:rPr>
      </w:pPr>
    </w:p>
    <w:p w14:paraId="08A685DC" w14:textId="77777777" w:rsidR="00CB7375" w:rsidRPr="00C75FE7" w:rsidRDefault="00CB7375" w:rsidP="00232916">
      <w:pPr>
        <w:rPr>
          <w:rFonts w:ascii="Arial" w:hAnsi="Arial" w:cs="Arial"/>
        </w:rPr>
      </w:pPr>
      <w:r>
        <w:rPr>
          <w:rFonts w:ascii="Arial" w:hAnsi="Arial"/>
        </w:rPr>
        <w:tab/>
      </w:r>
      <w:r>
        <w:rPr>
          <w:rFonts w:ascii="Arial" w:hAnsi="Arial"/>
        </w:rPr>
        <w:tab/>
      </w:r>
    </w:p>
    <w:p w14:paraId="7769F68D" w14:textId="77777777" w:rsidR="00CB7375" w:rsidRPr="00DE61A1" w:rsidRDefault="00CB7375" w:rsidP="00CB7375">
      <w:pPr>
        <w:rPr>
          <w:rFonts w:ascii="Arial" w:hAnsi="Arial" w:cs="Arial"/>
        </w:rPr>
      </w:pPr>
    </w:p>
    <w:p w14:paraId="372470D1" w14:textId="6B3A0E2C" w:rsidR="00CB7375" w:rsidRPr="00210D9A" w:rsidRDefault="00CB7375" w:rsidP="00CB7375">
      <w:pPr>
        <w:rPr>
          <w:rFonts w:ascii="Arial" w:hAnsi="Arial" w:cs="Arial"/>
          <w:b/>
          <w:bCs/>
        </w:rPr>
      </w:pPr>
      <w:r>
        <w:rPr>
          <w:rFonts w:ascii="Arial" w:hAnsi="Arial"/>
          <w:b/>
          <w:u w:val="single"/>
        </w:rPr>
        <w:t>Contactos con los medios</w:t>
      </w: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r>
    </w:p>
    <w:p w14:paraId="240124BC" w14:textId="77777777" w:rsidR="008A2539" w:rsidRPr="00D0029A" w:rsidRDefault="008A2539" w:rsidP="00CB7375">
      <w:pPr>
        <w:rPr>
          <w:rFonts w:ascii="Arial" w:hAnsi="Arial" w:cs="Arial"/>
          <w:color w:val="000000"/>
        </w:rPr>
      </w:pPr>
    </w:p>
    <w:p w14:paraId="5AEB0228" w14:textId="77777777" w:rsidR="00CE278E" w:rsidRPr="00AF67EA" w:rsidRDefault="00AF67EA" w:rsidP="00CE278E">
      <w:pPr>
        <w:rPr>
          <w:rFonts w:ascii="Arial" w:hAnsi="Arial" w:cs="Arial"/>
          <w:color w:val="000000"/>
        </w:rPr>
      </w:pPr>
      <w:r>
        <w:rPr>
          <w:rFonts w:ascii="Arial" w:hAnsi="Arial"/>
          <w:color w:val="000000"/>
        </w:rPr>
        <w:t>Anne-France Quentric</w:t>
      </w:r>
    </w:p>
    <w:p w14:paraId="04BEABC6" w14:textId="77777777" w:rsidR="00CE278E" w:rsidRPr="00AF67EA" w:rsidRDefault="00AF67EA" w:rsidP="00CE278E">
      <w:pPr>
        <w:rPr>
          <w:rFonts w:ascii="Arial" w:hAnsi="Arial" w:cs="Arial"/>
          <w:color w:val="000000"/>
        </w:rPr>
      </w:pPr>
      <w:r>
        <w:rPr>
          <w:rFonts w:ascii="Arial" w:hAnsi="Arial"/>
          <w:color w:val="000000"/>
        </w:rPr>
        <w:t>Zoetis</w:t>
      </w:r>
    </w:p>
    <w:p w14:paraId="21D08C58" w14:textId="1D96FCFC" w:rsidR="00CE278E" w:rsidRPr="00AF67EA" w:rsidRDefault="001916C6" w:rsidP="00CE278E">
      <w:pPr>
        <w:rPr>
          <w:rFonts w:ascii="Arial" w:hAnsi="Arial" w:cs="Arial"/>
          <w:color w:val="000000"/>
        </w:rPr>
      </w:pPr>
      <w:r>
        <w:rPr>
          <w:rFonts w:ascii="Arial" w:hAnsi="Arial"/>
          <w:color w:val="000000"/>
        </w:rPr>
        <w:t>+33 6</w:t>
      </w:r>
      <w:r w:rsidR="00D0029A">
        <w:rPr>
          <w:rFonts w:ascii="Arial" w:hAnsi="Arial"/>
          <w:color w:val="000000"/>
        </w:rPr>
        <w:t xml:space="preserve"> </w:t>
      </w:r>
      <w:r>
        <w:rPr>
          <w:rFonts w:ascii="Arial" w:hAnsi="Arial"/>
          <w:color w:val="000000"/>
        </w:rPr>
        <w:t>85</w:t>
      </w:r>
      <w:r w:rsidR="00D0029A">
        <w:rPr>
          <w:rFonts w:ascii="Arial" w:hAnsi="Arial"/>
          <w:color w:val="000000"/>
        </w:rPr>
        <w:t xml:space="preserve"> </w:t>
      </w:r>
      <w:r>
        <w:rPr>
          <w:rFonts w:ascii="Arial" w:hAnsi="Arial"/>
          <w:color w:val="000000"/>
        </w:rPr>
        <w:t>53</w:t>
      </w:r>
      <w:r w:rsidR="00D0029A">
        <w:rPr>
          <w:rFonts w:ascii="Arial" w:hAnsi="Arial"/>
          <w:color w:val="000000"/>
        </w:rPr>
        <w:t xml:space="preserve"> </w:t>
      </w:r>
      <w:r>
        <w:rPr>
          <w:rFonts w:ascii="Arial" w:hAnsi="Arial"/>
          <w:color w:val="000000"/>
        </w:rPr>
        <w:t>95</w:t>
      </w:r>
      <w:r w:rsidR="00D0029A">
        <w:rPr>
          <w:rFonts w:ascii="Arial" w:hAnsi="Arial"/>
          <w:color w:val="000000"/>
        </w:rPr>
        <w:t xml:space="preserve"> </w:t>
      </w:r>
      <w:r>
        <w:rPr>
          <w:rFonts w:ascii="Arial" w:hAnsi="Arial"/>
          <w:color w:val="000000"/>
        </w:rPr>
        <w:t>87</w:t>
      </w:r>
    </w:p>
    <w:p w14:paraId="58A4D566" w14:textId="77777777" w:rsidR="00CB7375" w:rsidRPr="00AF67EA" w:rsidRDefault="00AF67EA" w:rsidP="00CE278E">
      <w:pPr>
        <w:rPr>
          <w:rFonts w:ascii="Arial" w:hAnsi="Arial" w:cs="Arial"/>
        </w:rPr>
      </w:pPr>
      <w:r>
        <w:rPr>
          <w:rFonts w:ascii="Arial" w:hAnsi="Arial"/>
          <w:color w:val="000000"/>
        </w:rPr>
        <w:t>anne-france.quentric@zoetis.com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69B8431" w14:textId="4469884A" w:rsidR="00CB7375" w:rsidRDefault="00CB7375" w:rsidP="00CB7375">
      <w:pPr>
        <w:rPr>
          <w:rFonts w:ascii="Arial" w:hAnsi="Arial" w:cs="Arial"/>
          <w:lang w:val="fr-FR"/>
        </w:rPr>
      </w:pPr>
    </w:p>
    <w:tbl>
      <w:tblPr>
        <w:tblW w:w="10125" w:type="dxa"/>
        <w:tblLayout w:type="fixed"/>
        <w:tblCellMar>
          <w:top w:w="60" w:type="dxa"/>
          <w:left w:w="60" w:type="dxa"/>
          <w:right w:w="60" w:type="dxa"/>
        </w:tblCellMar>
        <w:tblLook w:val="04A0" w:firstRow="1" w:lastRow="0" w:firstColumn="1" w:lastColumn="0" w:noHBand="0" w:noVBand="1"/>
      </w:tblPr>
      <w:tblGrid>
        <w:gridCol w:w="4313"/>
        <w:gridCol w:w="1967"/>
        <w:gridCol w:w="3845"/>
      </w:tblGrid>
      <w:tr w:rsidR="00210D9A" w:rsidRPr="001A6314" w14:paraId="6C7AC28C" w14:textId="77777777" w:rsidTr="00813DEA">
        <w:trPr>
          <w:cantSplit/>
          <w:trHeight w:hRule="exact" w:val="300"/>
        </w:trPr>
        <w:tc>
          <w:tcPr>
            <w:tcW w:w="4313" w:type="dxa"/>
            <w:tcMar>
              <w:top w:w="0" w:type="dxa"/>
              <w:bottom w:w="0" w:type="dxa"/>
            </w:tcMar>
            <w:vAlign w:val="bottom"/>
          </w:tcPr>
          <w:p w14:paraId="17379478" w14:textId="77777777" w:rsidR="00210D9A" w:rsidRPr="001A6314" w:rsidRDefault="00210D9A" w:rsidP="00813DEA">
            <w:pPr>
              <w:keepNext/>
              <w:keepLines/>
              <w:tabs>
                <w:tab w:val="left" w:pos="6480"/>
                <w:tab w:val="left" w:pos="7200"/>
                <w:tab w:val="left" w:pos="7920"/>
                <w:tab w:val="left" w:pos="8640"/>
                <w:tab w:val="left" w:pos="9360"/>
                <w:tab w:val="left" w:pos="10080"/>
                <w:tab w:val="left" w:pos="10800"/>
                <w:tab w:val="left" w:pos="11520"/>
              </w:tabs>
              <w:ind w:left="-60"/>
              <w:rPr>
                <w:rFonts w:ascii="Arial" w:hAnsi="Arial" w:cs="Arial"/>
                <w:sz w:val="22"/>
                <w:szCs w:val="22"/>
              </w:rPr>
            </w:pPr>
            <w:r>
              <w:rPr>
                <w:rFonts w:ascii="Arial" w:hAnsi="Arial"/>
                <w:sz w:val="22"/>
                <w:u w:val="single"/>
              </w:rPr>
              <w:t>Contactos con los medios</w:t>
            </w:r>
            <w:r>
              <w:rPr>
                <w:rFonts w:ascii="Arial" w:hAnsi="Arial"/>
                <w:sz w:val="22"/>
              </w:rPr>
              <w:t>:</w:t>
            </w:r>
          </w:p>
        </w:tc>
        <w:tc>
          <w:tcPr>
            <w:tcW w:w="1967" w:type="dxa"/>
            <w:tcMar>
              <w:top w:w="0" w:type="dxa"/>
              <w:bottom w:w="0" w:type="dxa"/>
            </w:tcMar>
            <w:vAlign w:val="bottom"/>
          </w:tcPr>
          <w:p w14:paraId="4A4789FF" w14:textId="77777777" w:rsidR="00210D9A" w:rsidRPr="001A6314" w:rsidRDefault="00210D9A" w:rsidP="00813DEA">
            <w:pPr>
              <w:keepNext/>
              <w:keepLines/>
              <w:rPr>
                <w:rFonts w:ascii="Arial" w:hAnsi="Arial" w:cs="Arial"/>
                <w:sz w:val="22"/>
                <w:szCs w:val="22"/>
              </w:rPr>
            </w:pPr>
          </w:p>
        </w:tc>
        <w:tc>
          <w:tcPr>
            <w:tcW w:w="3845" w:type="dxa"/>
            <w:tcMar>
              <w:top w:w="0" w:type="dxa"/>
              <w:bottom w:w="0" w:type="dxa"/>
            </w:tcMar>
            <w:vAlign w:val="bottom"/>
          </w:tcPr>
          <w:p w14:paraId="3585E3A3" w14:textId="77777777" w:rsidR="00210D9A" w:rsidRPr="001A6314" w:rsidRDefault="00210D9A" w:rsidP="00813DEA">
            <w:pPr>
              <w:keepNext/>
              <w:keepLines/>
              <w:tabs>
                <w:tab w:val="left" w:pos="6480"/>
                <w:tab w:val="left" w:pos="7200"/>
                <w:tab w:val="left" w:pos="7920"/>
                <w:tab w:val="left" w:pos="8640"/>
                <w:tab w:val="left" w:pos="9360"/>
                <w:tab w:val="left" w:pos="10080"/>
                <w:tab w:val="left" w:pos="10800"/>
                <w:tab w:val="left" w:pos="11520"/>
              </w:tabs>
              <w:rPr>
                <w:rFonts w:ascii="Arial" w:hAnsi="Arial" w:cs="Arial"/>
                <w:sz w:val="22"/>
                <w:szCs w:val="22"/>
              </w:rPr>
            </w:pPr>
          </w:p>
        </w:tc>
      </w:tr>
    </w:tbl>
    <w:p w14:paraId="3C866900" w14:textId="77777777" w:rsidR="00210D9A" w:rsidRPr="00383796" w:rsidRDefault="00210D9A" w:rsidP="00210D9A">
      <w:pPr>
        <w:keepNext/>
        <w:keepLines/>
        <w:tabs>
          <w:tab w:val="left" w:pos="4373"/>
          <w:tab w:val="left" w:pos="6340"/>
        </w:tabs>
        <w:rPr>
          <w:rFonts w:ascii="Arial" w:hAnsi="Arial" w:cs="Arial"/>
          <w:sz w:val="22"/>
          <w:szCs w:val="22"/>
        </w:rPr>
      </w:pPr>
      <w:r>
        <w:rPr>
          <w:rFonts w:ascii="Arial" w:hAnsi="Arial"/>
          <w:sz w:val="22"/>
        </w:rPr>
        <w:t>Bill Price</w:t>
      </w:r>
      <w:r>
        <w:rPr>
          <w:rFonts w:ascii="Arial" w:hAnsi="Arial"/>
          <w:sz w:val="22"/>
        </w:rPr>
        <w:tab/>
      </w:r>
    </w:p>
    <w:p w14:paraId="0B76ED76" w14:textId="77777777" w:rsidR="00210D9A" w:rsidRPr="00A035AA" w:rsidRDefault="00210D9A" w:rsidP="00210D9A">
      <w:pPr>
        <w:ind w:left="3600" w:hanging="3600"/>
        <w:rPr>
          <w:rFonts w:ascii="Arial" w:hAnsi="Arial" w:cs="Arial"/>
          <w:sz w:val="22"/>
          <w:szCs w:val="22"/>
        </w:rPr>
      </w:pPr>
      <w:r>
        <w:rPr>
          <w:rFonts w:ascii="Arial" w:hAnsi="Arial"/>
          <w:sz w:val="22"/>
        </w:rPr>
        <w:t xml:space="preserve">Oficina: +1 (973) 443-2742 </w:t>
      </w:r>
    </w:p>
    <w:p w14:paraId="6C806DC7" w14:textId="77777777" w:rsidR="00210D9A" w:rsidRDefault="00210D9A" w:rsidP="00210D9A">
      <w:pPr>
        <w:ind w:left="3600" w:hanging="3600"/>
        <w:rPr>
          <w:rFonts w:ascii="Arial" w:hAnsi="Arial" w:cs="Arial"/>
          <w:sz w:val="22"/>
          <w:szCs w:val="22"/>
        </w:rPr>
      </w:pPr>
      <w:r>
        <w:rPr>
          <w:rFonts w:ascii="Arial" w:hAnsi="Arial"/>
          <w:sz w:val="22"/>
        </w:rPr>
        <w:t xml:space="preserve">Móvil: +1 (908) 251-1972 </w:t>
      </w:r>
    </w:p>
    <w:p w14:paraId="1600680D" w14:textId="77777777" w:rsidR="00210D9A" w:rsidRDefault="001C6FA7" w:rsidP="00210D9A">
      <w:pPr>
        <w:ind w:left="3600" w:hanging="3600"/>
        <w:rPr>
          <w:rFonts w:ascii="Arial" w:hAnsi="Arial" w:cs="Arial"/>
          <w:sz w:val="22"/>
          <w:szCs w:val="22"/>
        </w:rPr>
      </w:pPr>
      <w:hyperlink r:id="rId12" w:history="1">
        <w:r w:rsidR="005B18D9">
          <w:rPr>
            <w:rStyle w:val="Hipervnculo"/>
            <w:rFonts w:ascii="Arial" w:hAnsi="Arial"/>
            <w:sz w:val="22"/>
          </w:rPr>
          <w:t>william.price@zoetis.com</w:t>
        </w:r>
      </w:hyperlink>
    </w:p>
    <w:p w14:paraId="28A47ED6" w14:textId="77777777" w:rsidR="00210D9A" w:rsidRPr="00383796" w:rsidRDefault="00210D9A" w:rsidP="00210D9A">
      <w:pPr>
        <w:ind w:left="3600" w:hanging="3600"/>
        <w:rPr>
          <w:rFonts w:ascii="Arial" w:hAnsi="Arial" w:cs="Arial"/>
          <w:sz w:val="22"/>
          <w:szCs w:val="22"/>
        </w:rPr>
      </w:pPr>
      <w:r>
        <w:rPr>
          <w:rFonts w:ascii="Arial" w:hAnsi="Arial"/>
          <w:sz w:val="22"/>
        </w:rPr>
        <w:tab/>
      </w:r>
    </w:p>
    <w:p w14:paraId="1E2EEC8A" w14:textId="77777777" w:rsidR="00A81B48" w:rsidRPr="00AF67EA" w:rsidRDefault="00A81B48" w:rsidP="00CB7375">
      <w:pPr>
        <w:rPr>
          <w:rFonts w:ascii="Arial" w:hAnsi="Arial" w:cs="Arial"/>
          <w:lang w:val="fr-FR"/>
        </w:rPr>
      </w:pPr>
    </w:p>
    <w:p w14:paraId="572B3958" w14:textId="77777777" w:rsidR="009F15A1" w:rsidRPr="00AF67EA" w:rsidRDefault="009F15A1" w:rsidP="00CE278E">
      <w:pPr>
        <w:jc w:val="center"/>
        <w:rPr>
          <w:rFonts w:ascii="Arial" w:hAnsi="Arial" w:cs="Arial"/>
          <w:b/>
          <w:lang w:val="fr-FR"/>
        </w:rPr>
      </w:pPr>
    </w:p>
    <w:p w14:paraId="3043D43D" w14:textId="1165D60C" w:rsidR="00CE278E" w:rsidRPr="00A92E3C" w:rsidRDefault="00C75FE7" w:rsidP="00CE278E">
      <w:pPr>
        <w:jc w:val="center"/>
        <w:rPr>
          <w:rFonts w:ascii="Arial" w:hAnsi="Arial" w:cs="Arial"/>
          <w:b/>
          <w:sz w:val="22"/>
          <w:szCs w:val="22"/>
        </w:rPr>
      </w:pPr>
      <w:r>
        <w:rPr>
          <w:rFonts w:ascii="Arial" w:hAnsi="Arial"/>
          <w:b/>
          <w:sz w:val="22"/>
        </w:rPr>
        <w:t xml:space="preserve">Zoetis obtiene la autorización de comercialización de la Comisión Europea para los comprimidos masticables </w:t>
      </w:r>
      <w:r>
        <w:rPr>
          <w:rFonts w:ascii="Arial" w:hAnsi="Arial"/>
          <w:b/>
          <w:caps/>
          <w:sz w:val="22"/>
        </w:rPr>
        <w:t>A</w:t>
      </w:r>
      <w:r w:rsidR="001C6FA7">
        <w:rPr>
          <w:rFonts w:ascii="Arial" w:hAnsi="Arial"/>
          <w:b/>
          <w:sz w:val="22"/>
        </w:rPr>
        <w:t>poquel</w:t>
      </w:r>
      <w:r>
        <w:rPr>
          <w:rFonts w:ascii="Arial" w:hAnsi="Arial"/>
          <w:b/>
          <w:sz w:val="22"/>
          <w:vertAlign w:val="superscript"/>
        </w:rPr>
        <w:t>®</w:t>
      </w:r>
      <w:r>
        <w:rPr>
          <w:rFonts w:ascii="Arial" w:hAnsi="Arial"/>
          <w:b/>
          <w:sz w:val="22"/>
        </w:rPr>
        <w:t xml:space="preserve"> (oclacitinib) para el tratamiento del prurito y la inflamación en perros alérgicos</w:t>
      </w:r>
    </w:p>
    <w:p w14:paraId="3531F7E3" w14:textId="77777777" w:rsidR="00CE278E" w:rsidRPr="00A92E3C" w:rsidRDefault="00CE278E" w:rsidP="00CE278E">
      <w:pPr>
        <w:rPr>
          <w:rFonts w:ascii="Arial" w:hAnsi="Arial" w:cs="Arial"/>
          <w:sz w:val="22"/>
          <w:szCs w:val="22"/>
        </w:rPr>
      </w:pPr>
    </w:p>
    <w:p w14:paraId="58FF7D21" w14:textId="35146212" w:rsidR="00C15617" w:rsidRPr="00A92E3C" w:rsidRDefault="001916C6" w:rsidP="009F15A1">
      <w:pPr>
        <w:spacing w:line="360" w:lineRule="auto"/>
        <w:jc w:val="center"/>
        <w:rPr>
          <w:rFonts w:ascii="Arial" w:hAnsi="Arial" w:cs="Arial"/>
          <w:i/>
          <w:sz w:val="22"/>
          <w:szCs w:val="22"/>
        </w:rPr>
      </w:pPr>
      <w:r>
        <w:rPr>
          <w:rFonts w:ascii="Arial" w:hAnsi="Arial"/>
          <w:i/>
          <w:sz w:val="22"/>
        </w:rPr>
        <w:t>Una solución cómoda para detener de forma rápida y segura el ciclo de prurito-rascado en perros alérgicos, y los signos clínicos de la dermatitis atópica en perros</w:t>
      </w:r>
    </w:p>
    <w:p w14:paraId="5C7047A2" w14:textId="77777777" w:rsidR="00CB7375" w:rsidRPr="00A92E3C" w:rsidRDefault="00CB7375" w:rsidP="001C6FA7">
      <w:pPr>
        <w:spacing w:line="360" w:lineRule="auto"/>
        <w:jc w:val="both"/>
        <w:rPr>
          <w:rStyle w:val="Textoennegrita"/>
          <w:rFonts w:ascii="Arial" w:hAnsi="Arial" w:cs="Arial"/>
          <w:b w:val="0"/>
          <w:sz w:val="22"/>
          <w:szCs w:val="22"/>
        </w:rPr>
      </w:pPr>
    </w:p>
    <w:p w14:paraId="5AA5B6CC" w14:textId="1C1DBD14" w:rsidR="00C75FE7" w:rsidRDefault="001916C6" w:rsidP="001C6FA7">
      <w:pPr>
        <w:spacing w:line="360" w:lineRule="auto"/>
        <w:jc w:val="both"/>
        <w:rPr>
          <w:rFonts w:ascii="Arial" w:hAnsi="Arial" w:cs="Arial"/>
          <w:sz w:val="22"/>
          <w:szCs w:val="22"/>
        </w:rPr>
      </w:pPr>
      <w:r>
        <w:rPr>
          <w:rFonts w:ascii="Arial" w:hAnsi="Arial"/>
          <w:sz w:val="22"/>
        </w:rPr>
        <w:t xml:space="preserve">ZAVENTEM, BÉLGICA, </w:t>
      </w:r>
      <w:r w:rsidR="001C6FA7">
        <w:rPr>
          <w:rFonts w:ascii="Arial" w:hAnsi="Arial"/>
          <w:sz w:val="22"/>
        </w:rPr>
        <w:t>10 de enero de</w:t>
      </w:r>
      <w:r>
        <w:rPr>
          <w:rFonts w:ascii="Arial" w:hAnsi="Arial"/>
          <w:sz w:val="22"/>
        </w:rPr>
        <w:t xml:space="preserve"> 2021 – Zoetis ha anunciado que la Comisión Europea (CE) ha concedido la autorización de comercialización de los comprimidos masticables Apoquel</w:t>
      </w:r>
      <w:r>
        <w:rPr>
          <w:rFonts w:ascii="Arial" w:hAnsi="Arial"/>
          <w:sz w:val="22"/>
          <w:vertAlign w:val="superscript"/>
        </w:rPr>
        <w:t>®</w:t>
      </w:r>
      <w:r>
        <w:rPr>
          <w:rFonts w:ascii="Arial" w:hAnsi="Arial"/>
          <w:sz w:val="22"/>
        </w:rPr>
        <w:t xml:space="preserve"> (oclacitinib) para perros para el</w:t>
      </w:r>
      <w:r w:rsidR="00AC2AE7">
        <w:rPr>
          <w:rFonts w:ascii="Arial" w:hAnsi="Arial"/>
          <w:sz w:val="22"/>
        </w:rPr>
        <w:t xml:space="preserve"> </w:t>
      </w:r>
      <w:r>
        <w:rPr>
          <w:rFonts w:ascii="Arial" w:hAnsi="Arial"/>
          <w:sz w:val="22"/>
        </w:rPr>
        <w:t>tratamiento de las manifestaciones clínicas de prurito asociadas a la dermatitis alérgica en perros y</w:t>
      </w:r>
      <w:r w:rsidR="00D0029A">
        <w:rPr>
          <w:rFonts w:ascii="Arial" w:hAnsi="Arial"/>
          <w:sz w:val="22"/>
        </w:rPr>
        <w:t xml:space="preserve"> </w:t>
      </w:r>
      <w:r>
        <w:rPr>
          <w:rFonts w:ascii="Arial" w:hAnsi="Arial"/>
          <w:sz w:val="22"/>
        </w:rPr>
        <w:t>las manifestaciones clínicas de dermatitis atópica en perros de más de 12 meses de edad.</w:t>
      </w:r>
      <w:r w:rsidR="00D0029A">
        <w:rPr>
          <w:rFonts w:ascii="Arial" w:hAnsi="Arial"/>
          <w:sz w:val="22"/>
        </w:rPr>
        <w:t xml:space="preserve"> </w:t>
      </w:r>
      <w:r>
        <w:rPr>
          <w:rFonts w:ascii="Arial" w:hAnsi="Arial"/>
          <w:sz w:val="22"/>
        </w:rPr>
        <w:t>El prurito o picor es el signo más frecuente de las alergias en los perros. La autorización de comercialización para Gran Bretaña (GB) se obtuvo de la Dirección de Medicamentos Veterinarios (VMD, por sus siglas en inglés) el 24 de noviembre de 2021.</w:t>
      </w:r>
    </w:p>
    <w:p w14:paraId="7E7A2819" w14:textId="77777777" w:rsidR="00C75FE7" w:rsidRDefault="00C75FE7" w:rsidP="001C6FA7">
      <w:pPr>
        <w:spacing w:line="360" w:lineRule="auto"/>
        <w:jc w:val="both"/>
        <w:rPr>
          <w:rFonts w:ascii="Arial" w:hAnsi="Arial" w:cs="Arial"/>
          <w:sz w:val="22"/>
          <w:szCs w:val="22"/>
        </w:rPr>
      </w:pPr>
    </w:p>
    <w:p w14:paraId="034443E9" w14:textId="0FDF6121" w:rsidR="00C75FE7" w:rsidRPr="001916C6" w:rsidRDefault="00C75FE7" w:rsidP="001C6FA7">
      <w:pPr>
        <w:spacing w:line="360" w:lineRule="auto"/>
        <w:jc w:val="both"/>
        <w:rPr>
          <w:rFonts w:ascii="Arial" w:hAnsi="Arial" w:cs="Arial"/>
          <w:sz w:val="22"/>
          <w:szCs w:val="22"/>
        </w:rPr>
      </w:pPr>
      <w:r>
        <w:rPr>
          <w:rFonts w:ascii="Arial" w:hAnsi="Arial"/>
          <w:sz w:val="22"/>
        </w:rPr>
        <w:t>"La aprobación de los comprimidos masticables Apoquel</w:t>
      </w:r>
      <w:r>
        <w:rPr>
          <w:rFonts w:ascii="Arial" w:hAnsi="Arial"/>
          <w:sz w:val="22"/>
          <w:vertAlign w:val="superscript"/>
        </w:rPr>
        <w:t>®</w:t>
      </w:r>
      <w:r>
        <w:rPr>
          <w:rFonts w:ascii="Arial" w:hAnsi="Arial"/>
          <w:sz w:val="22"/>
        </w:rPr>
        <w:t xml:space="preserve"> en la Unión Europea ofrece una nueva y cómoda opción de tratamiento para perros que sufren afecciones cutáneas alérgicas aportando a la piel dañada una oportunidad para curarse, además de proporcionar al veterinario más tiempo para identificar la causa subyacente a la alergia del perro", declaró Catherine Knupp, DVM, MSc, Vicepresidenta Ejecutiva y Presidenta de Investigación y Desarrollo de Zoetis. "Zoetis se ha comprometido con los programas de investigación y desarrollo que mejoran la salud y la calidad </w:t>
      </w:r>
      <w:r>
        <w:rPr>
          <w:rFonts w:ascii="Arial" w:hAnsi="Arial"/>
          <w:sz w:val="22"/>
        </w:rPr>
        <w:lastRenderedPageBreak/>
        <w:t>de vida de los animales domésticos para ofrecer la mejor solución posible a la</w:t>
      </w:r>
      <w:r w:rsidR="001C6FA7">
        <w:rPr>
          <w:rFonts w:ascii="Arial" w:hAnsi="Arial"/>
          <w:sz w:val="22"/>
        </w:rPr>
        <w:t>s</w:t>
      </w:r>
      <w:r>
        <w:rPr>
          <w:rFonts w:ascii="Arial" w:hAnsi="Arial"/>
          <w:sz w:val="22"/>
        </w:rPr>
        <w:t xml:space="preserve"> necesidades no cubiertas de nuestros clientes veterinarios".</w:t>
      </w:r>
    </w:p>
    <w:p w14:paraId="1CEB2056" w14:textId="77777777" w:rsidR="00C75FE7" w:rsidRDefault="00C75FE7" w:rsidP="001C6FA7">
      <w:pPr>
        <w:spacing w:line="360" w:lineRule="auto"/>
        <w:jc w:val="both"/>
        <w:rPr>
          <w:rFonts w:ascii="Arial" w:hAnsi="Arial" w:cs="Arial"/>
          <w:sz w:val="22"/>
          <w:szCs w:val="22"/>
        </w:rPr>
      </w:pPr>
    </w:p>
    <w:p w14:paraId="5A78FA3A" w14:textId="6A61B8D7" w:rsidR="00F47EE4" w:rsidRDefault="00317687" w:rsidP="001C6FA7">
      <w:pPr>
        <w:spacing w:line="360" w:lineRule="auto"/>
        <w:jc w:val="both"/>
        <w:rPr>
          <w:rFonts w:ascii="Arial" w:hAnsi="Arial" w:cs="Arial"/>
          <w:sz w:val="22"/>
          <w:szCs w:val="22"/>
        </w:rPr>
      </w:pPr>
      <w:r>
        <w:rPr>
          <w:rFonts w:ascii="Arial" w:hAnsi="Arial"/>
          <w:sz w:val="22"/>
        </w:rPr>
        <w:t>Desarrollado por Zoetis, Apoquel</w:t>
      </w:r>
      <w:r>
        <w:rPr>
          <w:rFonts w:ascii="Arial" w:hAnsi="Arial"/>
          <w:sz w:val="22"/>
          <w:vertAlign w:val="superscript"/>
        </w:rPr>
        <w:t>®</w:t>
      </w:r>
      <w:r>
        <w:rPr>
          <w:rFonts w:ascii="Arial" w:hAnsi="Arial"/>
          <w:sz w:val="22"/>
        </w:rPr>
        <w:t xml:space="preserve"> (oclacitinib) es el primer inhibidor de las </w:t>
      </w:r>
      <w:r w:rsidR="00AC2AE7">
        <w:rPr>
          <w:rFonts w:ascii="Arial" w:hAnsi="Arial"/>
          <w:sz w:val="22"/>
        </w:rPr>
        <w:t>qu</w:t>
      </w:r>
      <w:r>
        <w:rPr>
          <w:rFonts w:ascii="Arial" w:hAnsi="Arial"/>
          <w:sz w:val="22"/>
        </w:rPr>
        <w:t>inasas Janus (JAK) aprobado para uso veterinario, dirigido específicamente al prurito y la vía inflamatoria.</w:t>
      </w:r>
      <w:r w:rsidR="00D0029A">
        <w:rPr>
          <w:rFonts w:ascii="Arial" w:hAnsi="Arial"/>
          <w:sz w:val="22"/>
        </w:rPr>
        <w:t xml:space="preserve"> </w:t>
      </w:r>
      <w:r>
        <w:rPr>
          <w:rFonts w:ascii="Arial" w:hAnsi="Arial"/>
          <w:sz w:val="22"/>
        </w:rPr>
        <w:t>Y ahora, oclacitinib está disponible en sabrosos comprimidos masticables (Apoquel</w:t>
      </w:r>
      <w:r>
        <w:rPr>
          <w:rFonts w:ascii="Arial" w:hAnsi="Arial"/>
          <w:sz w:val="22"/>
          <w:vertAlign w:val="superscript"/>
        </w:rPr>
        <w:t>®</w:t>
      </w:r>
      <w:r>
        <w:rPr>
          <w:rFonts w:ascii="Arial" w:hAnsi="Arial"/>
          <w:sz w:val="22"/>
        </w:rPr>
        <w:t xml:space="preserve"> masticable) y también en forma de comprimidos (Apoquel</w:t>
      </w:r>
      <w:r>
        <w:rPr>
          <w:rFonts w:ascii="Arial" w:hAnsi="Arial"/>
          <w:sz w:val="22"/>
          <w:vertAlign w:val="superscript"/>
        </w:rPr>
        <w:t>®</w:t>
      </w:r>
      <w:r>
        <w:rPr>
          <w:rFonts w:ascii="Arial" w:hAnsi="Arial"/>
          <w:sz w:val="22"/>
        </w:rPr>
        <w:t>) que ofrecen a los propietarios de perros con dermatitis alérgica una opción de tratamiento para reducir el picor de su perro. Apoquel</w:t>
      </w:r>
      <w:r>
        <w:rPr>
          <w:rFonts w:ascii="Arial" w:hAnsi="Arial"/>
          <w:sz w:val="22"/>
          <w:vertAlign w:val="superscript"/>
        </w:rPr>
        <w:t>®</w:t>
      </w:r>
      <w:r>
        <w:rPr>
          <w:rFonts w:ascii="Arial" w:hAnsi="Arial"/>
          <w:sz w:val="22"/>
        </w:rPr>
        <w:t xml:space="preserve"> masticable ofrece un alivio cómodo, rápido y sabroso del picor y una mejoría de la inflamación a los más de 150 millones de perros que se calcula que sufren alergias cutáneas agudas y crónicas en Europa. </w:t>
      </w:r>
    </w:p>
    <w:p w14:paraId="1CDD6B07" w14:textId="77777777" w:rsidR="00737A1B" w:rsidRPr="001916C6" w:rsidRDefault="00737A1B" w:rsidP="001C6FA7">
      <w:pPr>
        <w:spacing w:line="360" w:lineRule="auto"/>
        <w:jc w:val="both"/>
        <w:rPr>
          <w:rFonts w:ascii="Arial" w:hAnsi="Arial" w:cs="Arial"/>
          <w:sz w:val="22"/>
          <w:szCs w:val="22"/>
        </w:rPr>
      </w:pPr>
    </w:p>
    <w:p w14:paraId="019399AB" w14:textId="77777777" w:rsidR="00A81B48" w:rsidRDefault="001916C6" w:rsidP="001C6FA7">
      <w:pPr>
        <w:spacing w:line="360" w:lineRule="auto"/>
        <w:jc w:val="both"/>
        <w:rPr>
          <w:rFonts w:ascii="Arial" w:hAnsi="Arial" w:cs="Arial"/>
          <w:sz w:val="22"/>
          <w:szCs w:val="22"/>
        </w:rPr>
      </w:pPr>
      <w:r>
        <w:rPr>
          <w:rFonts w:ascii="Arial" w:hAnsi="Arial"/>
          <w:sz w:val="22"/>
        </w:rPr>
        <w:t>"La dermatitis atópica es una de las alergias más frecuentes en perros y afecta a aproximadamente el 10 por ciento de la población canina. El picor que provocan las alergias cutáneas puede afectar a la la calidad de vida tanto del perro como de su propietario si no se controla de manera eficaz. Los comprimidos masticables Apoquel</w:t>
      </w:r>
      <w:r>
        <w:rPr>
          <w:rFonts w:ascii="Arial" w:hAnsi="Arial"/>
          <w:sz w:val="22"/>
          <w:vertAlign w:val="superscript"/>
        </w:rPr>
        <w:t>®</w:t>
      </w:r>
      <w:r>
        <w:rPr>
          <w:rFonts w:ascii="Arial" w:hAnsi="Arial"/>
          <w:sz w:val="22"/>
        </w:rPr>
        <w:t xml:space="preserve"> ofrecen ahora una nueva solución cómoda y apetecible para los propietarios de perros que necesitan un tratamiento a corto o largo plazo", ha dicho Jamie Brannan, Presidente de Operaciones Internacionales.</w:t>
      </w:r>
    </w:p>
    <w:p w14:paraId="035CB138" w14:textId="77777777" w:rsidR="00A81B48" w:rsidRDefault="00A81B48" w:rsidP="001C6FA7">
      <w:pPr>
        <w:spacing w:line="360" w:lineRule="auto"/>
        <w:jc w:val="both"/>
        <w:rPr>
          <w:rFonts w:ascii="Arial" w:hAnsi="Arial" w:cs="Arial"/>
          <w:sz w:val="22"/>
          <w:szCs w:val="22"/>
        </w:rPr>
      </w:pPr>
    </w:p>
    <w:p w14:paraId="2F7FFCC0" w14:textId="76801408" w:rsidR="001916C6" w:rsidRDefault="00A81B48" w:rsidP="001C6FA7">
      <w:pPr>
        <w:spacing w:line="360" w:lineRule="auto"/>
        <w:jc w:val="both"/>
        <w:rPr>
          <w:rFonts w:ascii="Arial" w:hAnsi="Arial" w:cs="Arial"/>
          <w:sz w:val="22"/>
          <w:szCs w:val="22"/>
        </w:rPr>
      </w:pPr>
      <w:r>
        <w:rPr>
          <w:rFonts w:ascii="Arial" w:hAnsi="Arial"/>
          <w:sz w:val="22"/>
        </w:rPr>
        <w:t>Mike Mc Farland, DVM, Director Médico de Zoetis, añadió: "Muchos propietarios tienen problemas para darle los comprimidos a su perro. Y cuando un perro necesita un tratamiento diario de larga duración para sus alergias cutáneas, eso puede ser un gran problema.</w:t>
      </w:r>
      <w:r w:rsidR="00D0029A">
        <w:rPr>
          <w:rFonts w:ascii="Arial" w:hAnsi="Arial"/>
          <w:sz w:val="22"/>
        </w:rPr>
        <w:t xml:space="preserve"> </w:t>
      </w:r>
      <w:r>
        <w:rPr>
          <w:rFonts w:ascii="Arial" w:hAnsi="Arial"/>
          <w:sz w:val="22"/>
        </w:rPr>
        <w:t>Apoquel</w:t>
      </w:r>
      <w:r>
        <w:rPr>
          <w:rFonts w:ascii="Arial" w:hAnsi="Arial"/>
          <w:sz w:val="22"/>
          <w:vertAlign w:val="superscript"/>
        </w:rPr>
        <w:t>®</w:t>
      </w:r>
      <w:r>
        <w:rPr>
          <w:rFonts w:ascii="Arial" w:hAnsi="Arial"/>
          <w:sz w:val="22"/>
        </w:rPr>
        <w:t xml:space="preserve"> masticable es una opción de tratamiento que los perros aceptan sin problemas y además de contribuir a mantener el fuerte vínculo que une a los propietarios con sus animales, permite administrar fácilmente el tratamiento y el alivio del picor que el perro necesita".</w:t>
      </w:r>
    </w:p>
    <w:p w14:paraId="5606B13D" w14:textId="77777777" w:rsidR="00737A1B" w:rsidRPr="001916C6" w:rsidRDefault="00737A1B" w:rsidP="001C6FA7">
      <w:pPr>
        <w:spacing w:line="360" w:lineRule="auto"/>
        <w:jc w:val="both"/>
        <w:rPr>
          <w:rFonts w:ascii="Arial" w:hAnsi="Arial" w:cs="Arial"/>
          <w:sz w:val="22"/>
          <w:szCs w:val="22"/>
        </w:rPr>
      </w:pPr>
    </w:p>
    <w:p w14:paraId="03E195C6" w14:textId="0FFB353E" w:rsidR="00737A1B" w:rsidRPr="001916C6" w:rsidRDefault="00737A1B" w:rsidP="001C6FA7">
      <w:pPr>
        <w:spacing w:line="360" w:lineRule="auto"/>
        <w:jc w:val="both"/>
        <w:rPr>
          <w:rFonts w:ascii="Arial" w:hAnsi="Arial" w:cs="Arial"/>
          <w:sz w:val="22"/>
          <w:szCs w:val="22"/>
        </w:rPr>
      </w:pPr>
      <w:r>
        <w:rPr>
          <w:rFonts w:ascii="Arial" w:hAnsi="Arial"/>
          <w:sz w:val="22"/>
        </w:rPr>
        <w:t>Los comprimidos masticables Apoquel</w:t>
      </w:r>
      <w:r>
        <w:rPr>
          <w:rFonts w:ascii="Arial" w:hAnsi="Arial"/>
          <w:sz w:val="22"/>
          <w:vertAlign w:val="superscript"/>
        </w:rPr>
        <w:t>®</w:t>
      </w:r>
      <w:r>
        <w:rPr>
          <w:rFonts w:ascii="Arial" w:hAnsi="Arial"/>
          <w:sz w:val="22"/>
        </w:rPr>
        <w:t xml:space="preserve">, con dosis de 0,4 a 0,6 mg/kg, se administran por vía oral, dos veces al día durante 14 días y después una vez al día como tratamiento de mantenimiento. </w:t>
      </w:r>
    </w:p>
    <w:p w14:paraId="003B7685" w14:textId="77777777" w:rsidR="00737A1B" w:rsidRPr="001916C6" w:rsidRDefault="00737A1B" w:rsidP="001C6FA7">
      <w:pPr>
        <w:spacing w:line="360" w:lineRule="auto"/>
        <w:jc w:val="both"/>
        <w:rPr>
          <w:rFonts w:ascii="Arial" w:hAnsi="Arial" w:cs="Arial"/>
          <w:sz w:val="22"/>
          <w:szCs w:val="22"/>
        </w:rPr>
      </w:pPr>
    </w:p>
    <w:p w14:paraId="043E7887" w14:textId="4C589E6C" w:rsidR="00737A1B" w:rsidRPr="001916C6" w:rsidRDefault="00737A1B" w:rsidP="001C6FA7">
      <w:pPr>
        <w:spacing w:line="360" w:lineRule="auto"/>
        <w:jc w:val="both"/>
        <w:rPr>
          <w:rFonts w:ascii="Arial" w:hAnsi="Arial" w:cs="Arial"/>
          <w:sz w:val="22"/>
          <w:szCs w:val="22"/>
        </w:rPr>
      </w:pPr>
      <w:r>
        <w:rPr>
          <w:rFonts w:ascii="Arial" w:hAnsi="Arial"/>
          <w:sz w:val="22"/>
        </w:rPr>
        <w:t>Zoetis tiene previsto suministrar los comprimidos masticables Apoquel</w:t>
      </w:r>
      <w:r>
        <w:rPr>
          <w:rFonts w:ascii="Arial" w:hAnsi="Arial"/>
          <w:sz w:val="22"/>
          <w:vertAlign w:val="superscript"/>
        </w:rPr>
        <w:t>®</w:t>
      </w:r>
      <w:r>
        <w:rPr>
          <w:rFonts w:ascii="Arial" w:hAnsi="Arial"/>
          <w:sz w:val="22"/>
        </w:rPr>
        <w:t xml:space="preserve"> a los veterinarios</w:t>
      </w:r>
      <w:r w:rsidR="00FE1390">
        <w:rPr>
          <w:rFonts w:ascii="Arial" w:hAnsi="Arial"/>
          <w:sz w:val="22"/>
        </w:rPr>
        <w:t xml:space="preserve"> a partir de la 2ª mitad de 2022</w:t>
      </w:r>
      <w:r>
        <w:rPr>
          <w:rFonts w:ascii="Arial" w:hAnsi="Arial"/>
          <w:sz w:val="22"/>
        </w:rPr>
        <w:t>. La aprobación de esta última incorporación a la variada cartera de productos dermatológicos para animales de compañía (Apoquel</w:t>
      </w:r>
      <w:r>
        <w:rPr>
          <w:rFonts w:ascii="Arial" w:hAnsi="Arial"/>
          <w:sz w:val="22"/>
          <w:vertAlign w:val="superscript"/>
        </w:rPr>
        <w:t>®</w:t>
      </w:r>
      <w:r>
        <w:rPr>
          <w:rFonts w:ascii="Arial" w:hAnsi="Arial"/>
          <w:sz w:val="22"/>
        </w:rPr>
        <w:t>, Cytopoint</w:t>
      </w:r>
      <w:r>
        <w:rPr>
          <w:rFonts w:ascii="Arial" w:hAnsi="Arial"/>
          <w:sz w:val="22"/>
          <w:vertAlign w:val="superscript"/>
        </w:rPr>
        <w:t>®</w:t>
      </w:r>
      <w:r>
        <w:rPr>
          <w:rFonts w:ascii="Arial" w:hAnsi="Arial"/>
          <w:sz w:val="22"/>
        </w:rPr>
        <w:t>), supone un importante hito para la empresa líder en salud animal.</w:t>
      </w:r>
    </w:p>
    <w:p w14:paraId="6E51FF86" w14:textId="77777777" w:rsidR="001916C6" w:rsidRPr="001916C6" w:rsidRDefault="001916C6" w:rsidP="001C6FA7">
      <w:pPr>
        <w:spacing w:line="360" w:lineRule="auto"/>
        <w:jc w:val="both"/>
        <w:rPr>
          <w:rFonts w:ascii="Arial" w:hAnsi="Arial" w:cs="Arial"/>
          <w:b/>
          <w:sz w:val="22"/>
          <w:szCs w:val="22"/>
        </w:rPr>
      </w:pPr>
    </w:p>
    <w:p w14:paraId="1C231682" w14:textId="77777777" w:rsidR="009F15A1" w:rsidRPr="001916C6" w:rsidRDefault="009F15A1" w:rsidP="001C6FA7">
      <w:pPr>
        <w:spacing w:line="360" w:lineRule="auto"/>
        <w:jc w:val="both"/>
        <w:rPr>
          <w:rFonts w:ascii="Arial" w:hAnsi="Arial" w:cs="Arial"/>
          <w:b/>
          <w:sz w:val="22"/>
          <w:szCs w:val="22"/>
        </w:rPr>
      </w:pPr>
    </w:p>
    <w:p w14:paraId="09232DC1" w14:textId="1812EE5B" w:rsidR="00CE278E" w:rsidRPr="001916C6" w:rsidRDefault="00CE278E" w:rsidP="001C6FA7">
      <w:pPr>
        <w:spacing w:line="360" w:lineRule="auto"/>
        <w:jc w:val="both"/>
        <w:rPr>
          <w:rFonts w:ascii="Arial" w:hAnsi="Arial" w:cs="Arial"/>
          <w:b/>
          <w:sz w:val="22"/>
          <w:szCs w:val="22"/>
        </w:rPr>
      </w:pPr>
      <w:r>
        <w:rPr>
          <w:rFonts w:ascii="Arial" w:hAnsi="Arial"/>
          <w:b/>
          <w:sz w:val="22"/>
        </w:rPr>
        <w:lastRenderedPageBreak/>
        <w:t>Acerca de A</w:t>
      </w:r>
      <w:r w:rsidR="001C6FA7">
        <w:rPr>
          <w:rFonts w:ascii="Arial" w:hAnsi="Arial"/>
          <w:b/>
          <w:sz w:val="22"/>
        </w:rPr>
        <w:t>poquel</w:t>
      </w:r>
      <w:r>
        <w:rPr>
          <w:rFonts w:ascii="Arial" w:hAnsi="Arial"/>
          <w:b/>
          <w:sz w:val="22"/>
          <w:vertAlign w:val="superscript"/>
        </w:rPr>
        <w:t>®</w:t>
      </w:r>
      <w:r>
        <w:rPr>
          <w:rFonts w:ascii="Arial" w:hAnsi="Arial"/>
          <w:b/>
          <w:sz w:val="22"/>
        </w:rPr>
        <w:t xml:space="preserve"> </w:t>
      </w:r>
    </w:p>
    <w:p w14:paraId="33B03069" w14:textId="527BEDBD" w:rsidR="009F15A1" w:rsidRPr="005B18D9" w:rsidRDefault="00317687" w:rsidP="001C6FA7">
      <w:pPr>
        <w:spacing w:line="360" w:lineRule="auto"/>
        <w:jc w:val="both"/>
        <w:rPr>
          <w:rFonts w:ascii="Arial" w:hAnsi="Arial"/>
          <w:sz w:val="22"/>
        </w:rPr>
      </w:pPr>
      <w:r>
        <w:rPr>
          <w:rFonts w:ascii="Arial" w:hAnsi="Arial"/>
          <w:sz w:val="22"/>
        </w:rPr>
        <w:t>A</w:t>
      </w:r>
      <w:r w:rsidR="001C6FA7">
        <w:rPr>
          <w:rFonts w:ascii="Arial" w:hAnsi="Arial"/>
          <w:sz w:val="22"/>
        </w:rPr>
        <w:t>poquel</w:t>
      </w:r>
      <w:r>
        <w:rPr>
          <w:rFonts w:ascii="Arial" w:hAnsi="Arial"/>
          <w:sz w:val="22"/>
          <w:vertAlign w:val="superscript"/>
        </w:rPr>
        <w:t>®</w:t>
      </w:r>
      <w:r>
        <w:rPr>
          <w:rFonts w:ascii="Arial" w:hAnsi="Arial"/>
          <w:sz w:val="22"/>
        </w:rPr>
        <w:t xml:space="preserve"> masticable se dirige específicamente al alivio del picor y la inflamación asociados a la dermatopatía alérgica. Es un inhibidor selectivo de la enzima Janus quinasa (JAK), una proteína que forma parte de la vía de señalización que da lugar al prurito y la inflamación. El nuevo mecanismo de acción sobre la enzima JAK está diseñado específicamente para actuar sobre las vías pruritogénicas y proinflamatorias que intervienen en el ciclo del picor, y controlar los signos de la alergia cutánea". </w:t>
      </w:r>
    </w:p>
    <w:p w14:paraId="2BC042FD" w14:textId="5C18D687" w:rsidR="002A4F44" w:rsidRPr="003C5734" w:rsidRDefault="002A4F44" w:rsidP="001C6FA7">
      <w:pPr>
        <w:spacing w:line="360" w:lineRule="auto"/>
        <w:jc w:val="both"/>
        <w:rPr>
          <w:rFonts w:ascii="Arial" w:hAnsi="Arial" w:cs="Arial"/>
          <w:sz w:val="22"/>
          <w:szCs w:val="22"/>
        </w:rPr>
      </w:pPr>
    </w:p>
    <w:p w14:paraId="177117F7" w14:textId="77777777" w:rsidR="00B3295D" w:rsidRPr="003C5734" w:rsidRDefault="00B3295D" w:rsidP="001C6FA7">
      <w:pPr>
        <w:spacing w:line="360" w:lineRule="auto"/>
        <w:jc w:val="both"/>
        <w:rPr>
          <w:rFonts w:ascii="Arial" w:hAnsi="Arial" w:cs="Arial"/>
          <w:b/>
          <w:sz w:val="22"/>
          <w:szCs w:val="22"/>
        </w:rPr>
      </w:pPr>
    </w:p>
    <w:p w14:paraId="0ECBF477" w14:textId="775C45DF" w:rsidR="003C5734" w:rsidRPr="003C5734" w:rsidRDefault="00B3295D" w:rsidP="001C6FA7">
      <w:pPr>
        <w:spacing w:line="360" w:lineRule="auto"/>
        <w:jc w:val="both"/>
        <w:rPr>
          <w:rFonts w:ascii="Arial" w:hAnsi="Arial" w:cs="Arial"/>
          <w:b/>
          <w:sz w:val="22"/>
          <w:szCs w:val="22"/>
        </w:rPr>
      </w:pPr>
      <w:r>
        <w:rPr>
          <w:rFonts w:ascii="Arial" w:hAnsi="Arial"/>
          <w:b/>
          <w:sz w:val="22"/>
        </w:rPr>
        <w:t>Acerca de Zoetis</w:t>
      </w:r>
    </w:p>
    <w:p w14:paraId="2737B42B" w14:textId="23F47D8C" w:rsidR="003C5734" w:rsidRPr="003C5734" w:rsidRDefault="003C5734" w:rsidP="001C6FA7">
      <w:pPr>
        <w:pStyle w:val="xxmsonormal"/>
        <w:shd w:val="clear" w:color="auto" w:fill="FFFFFF"/>
        <w:spacing w:before="0" w:beforeAutospacing="0" w:after="0" w:afterAutospacing="0" w:line="276" w:lineRule="auto"/>
        <w:jc w:val="both"/>
        <w:rPr>
          <w:rFonts w:ascii="Arial" w:hAnsi="Arial" w:cs="Arial"/>
          <w:sz w:val="22"/>
          <w:szCs w:val="22"/>
        </w:rPr>
      </w:pPr>
      <w:r>
        <w:rPr>
          <w:rFonts w:ascii="Arial" w:hAnsi="Arial"/>
          <w:sz w:val="22"/>
          <w:bdr w:val="none" w:sz="0" w:space="0" w:color="auto" w:frame="1"/>
        </w:rPr>
        <w:t xml:space="preserve">Como </w:t>
      </w:r>
      <w:r>
        <w:rPr>
          <w:rStyle w:val="mark6besnijam"/>
          <w:rFonts w:ascii="Arial" w:hAnsi="Arial"/>
          <w:sz w:val="22"/>
          <w:bdr w:val="none" w:sz="0" w:space="0" w:color="auto" w:frame="1"/>
        </w:rPr>
        <w:t>compañía</w:t>
      </w:r>
      <w:r>
        <w:rPr>
          <w:rFonts w:ascii="Arial" w:hAnsi="Arial"/>
          <w:sz w:val="22"/>
          <w:bdr w:val="none" w:sz="0" w:space="0" w:color="auto" w:frame="1"/>
        </w:rPr>
        <w:t xml:space="preserve"> </w:t>
      </w:r>
      <w:r w:rsidR="00AC2AE7">
        <w:rPr>
          <w:rFonts w:ascii="Arial" w:hAnsi="Arial"/>
          <w:sz w:val="22"/>
          <w:bdr w:val="none" w:sz="0" w:space="0" w:color="auto" w:frame="1"/>
        </w:rPr>
        <w:t>líder</w:t>
      </w:r>
      <w:r>
        <w:rPr>
          <w:rFonts w:ascii="Arial" w:hAnsi="Arial"/>
          <w:sz w:val="22"/>
          <w:bdr w:val="none" w:sz="0" w:space="0" w:color="auto" w:frame="1"/>
        </w:rPr>
        <w:t xml:space="preserve"> mundial en salud animal, nuestra motivación es un objetivo singular: cuidar de nuestro planeta y de la humanidad con tratamientos avanzados para los animales. Tras casi 70 años innovando las formas de predecir, prevenir, detectar y tratar las enfermedades de los animales, continuamos ofreciendo nuestro apoyo a quienes crían y cuidan de los animales en todo el mundo, desde los ganaderos hasta los veterinarios y los propietarios de animales de compañía. La cartera líder de la </w:t>
      </w:r>
      <w:r>
        <w:rPr>
          <w:rStyle w:val="mark6besnijam"/>
          <w:rFonts w:ascii="Arial" w:hAnsi="Arial"/>
          <w:sz w:val="22"/>
          <w:bdr w:val="none" w:sz="0" w:space="0" w:color="auto" w:frame="1"/>
        </w:rPr>
        <w:t>compañía</w:t>
      </w:r>
      <w:r>
        <w:rPr>
          <w:rFonts w:ascii="Arial" w:hAnsi="Arial"/>
          <w:sz w:val="22"/>
          <w:bdr w:val="none" w:sz="0" w:space="0" w:color="auto" w:frame="1"/>
        </w:rPr>
        <w:t xml:space="preserve"> junto con los proyectos de medicamentos, vacunas, productos de diagnóstico y tecnologías marcan la diferencia en más de 100 países. En 2020, generamos unos ingresos de 6.700 millones de dólares con cerca de 11.300 empleados. Para más información, visite </w:t>
      </w:r>
      <w:hyperlink r:id="rId13" w:tgtFrame="_blank" w:history="1">
        <w:r>
          <w:rPr>
            <w:rStyle w:val="Hipervnculo"/>
            <w:rFonts w:ascii="Arial" w:hAnsi="Arial"/>
            <w:color w:val="auto"/>
            <w:sz w:val="22"/>
            <w:bdr w:val="none" w:sz="0" w:space="0" w:color="auto" w:frame="1"/>
          </w:rPr>
          <w:t>www.zoetis.com</w:t>
        </w:r>
      </w:hyperlink>
      <w:r>
        <w:rPr>
          <w:rFonts w:ascii="Arial" w:hAnsi="Arial"/>
          <w:sz w:val="22"/>
          <w:bdr w:val="none" w:sz="0" w:space="0" w:color="auto" w:frame="1"/>
        </w:rPr>
        <w:t>.</w:t>
      </w:r>
    </w:p>
    <w:p w14:paraId="3C8A7859" w14:textId="77777777" w:rsidR="003C5734" w:rsidRPr="003C5734" w:rsidRDefault="003C5734" w:rsidP="001C6FA7">
      <w:pPr>
        <w:spacing w:line="360" w:lineRule="auto"/>
        <w:jc w:val="both"/>
        <w:rPr>
          <w:rFonts w:ascii="Arial" w:hAnsi="Arial" w:cs="Arial"/>
          <w:b/>
          <w:sz w:val="22"/>
          <w:szCs w:val="22"/>
        </w:rPr>
      </w:pPr>
    </w:p>
    <w:p w14:paraId="0CC798DC" w14:textId="77777777" w:rsidR="00B3295D" w:rsidRPr="001916C6" w:rsidRDefault="00B3295D" w:rsidP="001C6FA7">
      <w:pPr>
        <w:jc w:val="both"/>
        <w:rPr>
          <w:rFonts w:ascii="Arial" w:hAnsi="Arial" w:cs="Arial"/>
          <w:sz w:val="22"/>
          <w:szCs w:val="22"/>
        </w:rPr>
      </w:pPr>
    </w:p>
    <w:p w14:paraId="603FD89B" w14:textId="77777777" w:rsidR="00105E72" w:rsidRPr="001916C6" w:rsidRDefault="00105E72" w:rsidP="001C6FA7">
      <w:pPr>
        <w:jc w:val="both"/>
        <w:rPr>
          <w:rFonts w:ascii="Arial" w:hAnsi="Arial" w:cs="Arial"/>
          <w:b/>
          <w:color w:val="000000"/>
          <w:sz w:val="22"/>
          <w:szCs w:val="22"/>
        </w:rPr>
      </w:pPr>
      <w:r>
        <w:rPr>
          <w:rFonts w:ascii="Arial" w:hAnsi="Arial"/>
          <w:b/>
          <w:color w:val="000000"/>
          <w:sz w:val="22"/>
        </w:rPr>
        <w:t>Información importante de seguridad</w:t>
      </w:r>
    </w:p>
    <w:p w14:paraId="0C65A45A" w14:textId="264F1B1F" w:rsidR="00105E72" w:rsidRPr="001916C6" w:rsidRDefault="00105E72" w:rsidP="001C6FA7">
      <w:pPr>
        <w:spacing w:afterLines="200" w:after="480" w:line="380" w:lineRule="exact"/>
        <w:jc w:val="both"/>
        <w:rPr>
          <w:rFonts w:ascii="Arial" w:hAnsi="Arial" w:cs="Arial"/>
          <w:bCs/>
          <w:color w:val="000000"/>
          <w:sz w:val="22"/>
          <w:szCs w:val="22"/>
        </w:rPr>
      </w:pPr>
      <w:r>
        <w:rPr>
          <w:rFonts w:ascii="Arial" w:hAnsi="Arial"/>
          <w:color w:val="000000"/>
          <w:sz w:val="22"/>
        </w:rPr>
        <w:t>APOQUEL</w:t>
      </w:r>
      <w:r>
        <w:rPr>
          <w:rFonts w:ascii="Arial" w:hAnsi="Arial"/>
          <w:color w:val="000000"/>
          <w:sz w:val="22"/>
          <w:vertAlign w:val="superscript"/>
        </w:rPr>
        <w:t>®</w:t>
      </w:r>
      <w:r>
        <w:rPr>
          <w:rFonts w:ascii="Arial" w:hAnsi="Arial"/>
          <w:color w:val="000000"/>
          <w:sz w:val="22"/>
        </w:rPr>
        <w:t xml:space="preserve"> no se debe utilizar en perros de menos de 12 meses o en perros con infecciones graves.</w:t>
      </w:r>
      <w:r w:rsidR="00D0029A">
        <w:rPr>
          <w:rFonts w:ascii="Arial" w:hAnsi="Arial"/>
          <w:color w:val="000000"/>
          <w:sz w:val="22"/>
        </w:rPr>
        <w:t xml:space="preserve"> </w:t>
      </w:r>
      <w:r>
        <w:rPr>
          <w:rFonts w:ascii="Arial" w:hAnsi="Arial"/>
          <w:color w:val="000000"/>
          <w:sz w:val="22"/>
        </w:rPr>
        <w:t>APOQUEL</w:t>
      </w:r>
      <w:r>
        <w:rPr>
          <w:rFonts w:ascii="Arial" w:hAnsi="Arial"/>
          <w:color w:val="000000"/>
          <w:sz w:val="22"/>
          <w:vertAlign w:val="superscript"/>
        </w:rPr>
        <w:t>®</w:t>
      </w:r>
      <w:r>
        <w:rPr>
          <w:rFonts w:ascii="Arial" w:hAnsi="Arial"/>
          <w:color w:val="000000"/>
          <w:sz w:val="22"/>
        </w:rPr>
        <w:t xml:space="preserve"> puede aumentar la susceptibilidad a las infecciones y a la demodicosis y puede exacerbar las enfermedades neoplásicas.</w:t>
      </w:r>
      <w:r w:rsidR="00D0029A">
        <w:rPr>
          <w:rFonts w:ascii="Arial" w:hAnsi="Arial"/>
          <w:color w:val="000000"/>
          <w:sz w:val="22"/>
        </w:rPr>
        <w:t xml:space="preserve"> </w:t>
      </w:r>
      <w:r>
        <w:rPr>
          <w:rFonts w:ascii="Arial" w:hAnsi="Arial"/>
          <w:sz w:val="22"/>
        </w:rPr>
        <w:t>APOQUEL</w:t>
      </w:r>
      <w:r>
        <w:rPr>
          <w:rFonts w:ascii="Arial" w:hAnsi="Arial"/>
          <w:sz w:val="22"/>
          <w:vertAlign w:val="superscript"/>
        </w:rPr>
        <w:t>®</w:t>
      </w:r>
      <w:r>
        <w:rPr>
          <w:rFonts w:ascii="Arial" w:hAnsi="Arial"/>
          <w:sz w:val="22"/>
        </w:rPr>
        <w:t xml:space="preserve"> no se ha evaluado en combinación con agentes inmunosupresores sistémicos, como los glucocorticoides o la ciclosporina.</w:t>
      </w:r>
      <w:r w:rsidR="00D0029A">
        <w:rPr>
          <w:rFonts w:ascii="Arial" w:hAnsi="Arial"/>
          <w:color w:val="000000"/>
          <w:sz w:val="22"/>
        </w:rPr>
        <w:t xml:space="preserve"> </w:t>
      </w:r>
      <w:r>
        <w:rPr>
          <w:rFonts w:ascii="Arial" w:hAnsi="Arial"/>
          <w:color w:val="000000"/>
          <w:sz w:val="22"/>
        </w:rPr>
        <w:t>APOQUEL</w:t>
      </w:r>
      <w:r>
        <w:rPr>
          <w:rFonts w:ascii="Arial" w:hAnsi="Arial"/>
          <w:color w:val="000000"/>
          <w:sz w:val="22"/>
          <w:vertAlign w:val="superscript"/>
        </w:rPr>
        <w:t>®</w:t>
      </w:r>
      <w:r>
        <w:rPr>
          <w:rFonts w:ascii="Arial" w:hAnsi="Arial"/>
          <w:color w:val="000000"/>
          <w:sz w:val="22"/>
        </w:rPr>
        <w:t xml:space="preserve"> no se debe utilizar en perros reproductores ni en perras gestantes o lactantes.</w:t>
      </w:r>
      <w:r w:rsidR="00D0029A">
        <w:rPr>
          <w:rFonts w:ascii="Arial" w:hAnsi="Arial"/>
          <w:color w:val="000000"/>
          <w:sz w:val="22"/>
        </w:rPr>
        <w:t xml:space="preserve"> </w:t>
      </w:r>
      <w:r>
        <w:rPr>
          <w:rFonts w:ascii="Arial" w:hAnsi="Arial"/>
          <w:color w:val="000000"/>
          <w:sz w:val="22"/>
        </w:rPr>
        <w:t>Los efectos secundarios más frecuentes en los perros tratados con APOQUEL</w:t>
      </w:r>
      <w:r>
        <w:rPr>
          <w:rFonts w:ascii="Arial" w:hAnsi="Arial"/>
          <w:color w:val="000000"/>
          <w:sz w:val="22"/>
          <w:vertAlign w:val="superscript"/>
        </w:rPr>
        <w:t>®</w:t>
      </w:r>
      <w:r>
        <w:rPr>
          <w:rFonts w:ascii="Arial" w:hAnsi="Arial"/>
          <w:color w:val="000000"/>
          <w:sz w:val="22"/>
        </w:rPr>
        <w:t xml:space="preserve"> fueron vómitos y diarrea.</w:t>
      </w:r>
      <w:r>
        <w:rPr>
          <w:rFonts w:ascii="Arial" w:hAnsi="Arial"/>
          <w:sz w:val="22"/>
        </w:rPr>
        <w:t xml:space="preserve"> APOQUEL</w:t>
      </w:r>
      <w:r>
        <w:rPr>
          <w:rFonts w:ascii="Arial" w:hAnsi="Arial"/>
          <w:sz w:val="22"/>
          <w:vertAlign w:val="superscript"/>
        </w:rPr>
        <w:t>®</w:t>
      </w:r>
      <w:r>
        <w:rPr>
          <w:rFonts w:ascii="Arial" w:hAnsi="Arial"/>
          <w:sz w:val="22"/>
        </w:rPr>
        <w:t xml:space="preserve"> se puede utilizar con seguridad en combinación con otros medicamentos frecuentes como los antibióticos y los antiparasitarios y las vacunas.</w:t>
      </w:r>
    </w:p>
    <w:p w14:paraId="325ED5B5" w14:textId="77777777" w:rsidR="00BB45AD" w:rsidRDefault="00BB45AD" w:rsidP="001C6FA7">
      <w:pPr>
        <w:jc w:val="both"/>
        <w:rPr>
          <w:rFonts w:ascii="Arial" w:hAnsi="Arial" w:cs="Arial"/>
          <w:color w:val="000000"/>
          <w:sz w:val="22"/>
          <w:szCs w:val="22"/>
        </w:rPr>
      </w:pPr>
    </w:p>
    <w:p w14:paraId="7B393F64" w14:textId="77777777" w:rsidR="00BB45AD" w:rsidRDefault="00BB45AD" w:rsidP="001C6FA7">
      <w:pPr>
        <w:jc w:val="both"/>
        <w:rPr>
          <w:rFonts w:ascii="Arial" w:hAnsi="Arial" w:cs="Arial"/>
          <w:color w:val="000000"/>
          <w:sz w:val="22"/>
          <w:szCs w:val="22"/>
        </w:rPr>
      </w:pPr>
    </w:p>
    <w:p w14:paraId="6346EB4C" w14:textId="77777777" w:rsidR="00210D9A" w:rsidRPr="00210D9A" w:rsidRDefault="00210D9A" w:rsidP="001C6FA7">
      <w:pPr>
        <w:pStyle w:val="NormalWeb"/>
        <w:spacing w:before="0" w:after="0"/>
        <w:jc w:val="both"/>
        <w:rPr>
          <w:rFonts w:ascii="Arial" w:hAnsi="Arial" w:cs="Arial"/>
          <w:color w:val="636363"/>
          <w:sz w:val="22"/>
          <w:szCs w:val="22"/>
        </w:rPr>
      </w:pPr>
      <w:r>
        <w:rPr>
          <w:rStyle w:val="bwuline"/>
          <w:rFonts w:ascii="Arial" w:hAnsi="Arial"/>
          <w:b/>
          <w:color w:val="636363"/>
          <w:sz w:val="22"/>
          <w:u w:val="single"/>
          <w:bdr w:val="none" w:sz="0" w:space="0" w:color="auto" w:frame="1"/>
        </w:rPr>
        <w:t>ADVERTENCIA DE DIVULGACIÓN</w:t>
      </w:r>
    </w:p>
    <w:p w14:paraId="32BDB793" w14:textId="77777777" w:rsidR="00210D9A" w:rsidRPr="00210D9A" w:rsidRDefault="00210D9A" w:rsidP="001C6FA7">
      <w:pPr>
        <w:pStyle w:val="NormalWeb"/>
        <w:spacing w:before="0" w:after="0"/>
        <w:jc w:val="both"/>
        <w:rPr>
          <w:rFonts w:ascii="Arial" w:hAnsi="Arial" w:cs="Arial"/>
          <w:color w:val="636363"/>
          <w:sz w:val="22"/>
          <w:szCs w:val="22"/>
        </w:rPr>
      </w:pPr>
      <w:r>
        <w:rPr>
          <w:rStyle w:val="bwuline"/>
          <w:rFonts w:ascii="Arial" w:hAnsi="Arial"/>
          <w:color w:val="636363"/>
          <w:sz w:val="22"/>
          <w:u w:val="single"/>
          <w:bdr w:val="none" w:sz="0" w:space="0" w:color="auto" w:frame="1"/>
        </w:rPr>
        <w:t>Declaraciones de futuro</w:t>
      </w:r>
      <w:r>
        <w:rPr>
          <w:rFonts w:ascii="Arial" w:hAnsi="Arial"/>
          <w:i/>
          <w:color w:val="636363"/>
          <w:sz w:val="22"/>
          <w:bdr w:val="none" w:sz="0" w:space="0" w:color="auto" w:frame="1"/>
        </w:rPr>
        <w:t xml:space="preserve">: esta nota de prensa contiene declaraciones de futuro que reflejan el punto de vista actual de Zoetis con respecto a sus planes o perspectivas empresariales y expectativas referentes a productos. Dichas declaraciones no constituyen una garantía de rendimiento o acciones en el futuro. Las declaraciones de futuro están sujetas a riesgos e incertidumbres. En el caso de que alguno de tales riesgos o incertidumbres se materialice, o si </w:t>
      </w:r>
      <w:r>
        <w:rPr>
          <w:rFonts w:ascii="Arial" w:hAnsi="Arial"/>
          <w:i/>
          <w:color w:val="636363"/>
          <w:sz w:val="22"/>
          <w:bdr w:val="none" w:sz="0" w:space="0" w:color="auto" w:frame="1"/>
        </w:rPr>
        <w:lastRenderedPageBreak/>
        <w:t xml:space="preserve">los supuestos asumidos por la dirección demuestran ser incorrectos, los resultados reales pueden ser materialmente diferentes de los expresados en la declaración original. Las declaraciones de futuro únicamente hacen referencia a la fecha en la que fueron formuladas. Zoetis declina toda obligación de actualizar o revisar cualquier declaración de futuro como resultado de la aparición de nueva información, futuros acontecimientos u otros factores. El Informe Anual en el Formulario 10-K del año fiscal concluido el 31 de diciembre de 2020 contiene una lista y una descripción de los riesgos, incertidumbres y otras cuestiones incluidas en los apartados “Información prospectiva y factores que pueden afectar a los resultados futuros" y en el “Artículo 1A. Risk Factors” de los Informes trimestrales en el Formulario 10-Q y nuestros Informes actuales en el Formulario 8-K. Estos documentos y otros posteriores están disponibles online en </w:t>
      </w:r>
      <w:hyperlink r:id="rId14" w:history="1">
        <w:r>
          <w:rPr>
            <w:rStyle w:val="Hipervnculo"/>
            <w:rFonts w:ascii="Arial" w:hAnsi="Arial"/>
            <w:i/>
            <w:color w:val="0096AF"/>
            <w:sz w:val="22"/>
            <w:bdr w:val="none" w:sz="0" w:space="0" w:color="auto" w:frame="1"/>
          </w:rPr>
          <w:t>www.sec.gov</w:t>
        </w:r>
      </w:hyperlink>
      <w:r>
        <w:rPr>
          <w:rFonts w:ascii="Arial" w:hAnsi="Arial"/>
          <w:i/>
          <w:color w:val="636363"/>
          <w:sz w:val="22"/>
          <w:bdr w:val="none" w:sz="0" w:space="0" w:color="auto" w:frame="1"/>
        </w:rPr>
        <w:t xml:space="preserve">, </w:t>
      </w:r>
      <w:hyperlink r:id="rId15" w:history="1">
        <w:r>
          <w:rPr>
            <w:rStyle w:val="Hipervnculo"/>
            <w:rFonts w:ascii="Arial" w:hAnsi="Arial"/>
            <w:i/>
            <w:color w:val="0096AF"/>
            <w:sz w:val="22"/>
            <w:bdr w:val="none" w:sz="0" w:space="0" w:color="auto" w:frame="1"/>
          </w:rPr>
          <w:t>www.zoetis.com</w:t>
        </w:r>
      </w:hyperlink>
      <w:r>
        <w:rPr>
          <w:rFonts w:ascii="Arial" w:hAnsi="Arial"/>
          <w:i/>
          <w:color w:val="636363"/>
          <w:sz w:val="22"/>
          <w:bdr w:val="none" w:sz="0" w:space="0" w:color="auto" w:frame="1"/>
        </w:rPr>
        <w:t xml:space="preserve"> o en Zoetis, previa petición.</w:t>
      </w:r>
    </w:p>
    <w:p w14:paraId="34CF73BD" w14:textId="77777777" w:rsidR="00C9058E" w:rsidRDefault="00C9058E" w:rsidP="00C9058E">
      <w:pPr>
        <w:rPr>
          <w:rFonts w:ascii="Arial" w:hAnsi="Arial" w:cs="Arial"/>
          <w:i/>
          <w:sz w:val="22"/>
          <w:szCs w:val="22"/>
        </w:rPr>
      </w:pPr>
    </w:p>
    <w:p w14:paraId="1597E4E4" w14:textId="77777777" w:rsidR="00CB7375" w:rsidRPr="00BC556F" w:rsidRDefault="00CB7375" w:rsidP="009F15A1">
      <w:pPr>
        <w:spacing w:line="360" w:lineRule="auto"/>
        <w:jc w:val="center"/>
        <w:rPr>
          <w:rFonts w:ascii="Arial" w:hAnsi="Arial" w:cs="Arial"/>
          <w:b/>
          <w:sz w:val="20"/>
          <w:szCs w:val="20"/>
        </w:rPr>
      </w:pPr>
      <w:r>
        <w:rPr>
          <w:rFonts w:ascii="Arial" w:hAnsi="Arial"/>
          <w:b/>
          <w:sz w:val="20"/>
        </w:rPr>
        <w:t xml:space="preserve"># # # </w:t>
      </w:r>
    </w:p>
    <w:p w14:paraId="7F34C063" w14:textId="77777777" w:rsidR="00CB7375" w:rsidRPr="00BC556F" w:rsidRDefault="00CB7375" w:rsidP="009F15A1">
      <w:pPr>
        <w:spacing w:line="360" w:lineRule="auto"/>
        <w:rPr>
          <w:rFonts w:ascii="Arial" w:hAnsi="Arial" w:cs="Arial"/>
          <w:sz w:val="20"/>
          <w:szCs w:val="20"/>
        </w:rPr>
      </w:pPr>
    </w:p>
    <w:p w14:paraId="25C593B2" w14:textId="77777777" w:rsidR="006643A0" w:rsidRPr="009F15A1" w:rsidRDefault="006643A0" w:rsidP="009F15A1">
      <w:pPr>
        <w:tabs>
          <w:tab w:val="left" w:pos="5715"/>
        </w:tabs>
        <w:spacing w:line="360" w:lineRule="auto"/>
        <w:rPr>
          <w:rFonts w:ascii="Arial" w:hAnsi="Arial" w:cs="Arial"/>
          <w:sz w:val="22"/>
          <w:szCs w:val="22"/>
        </w:rPr>
      </w:pPr>
    </w:p>
    <w:sectPr w:rsidR="006643A0" w:rsidRPr="009F15A1" w:rsidSect="006643A0">
      <w:headerReference w:type="default" r:id="rId16"/>
      <w:footerReference w:type="default" r:id="rId17"/>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F7CD" w14:textId="77777777" w:rsidR="00933AC9" w:rsidRDefault="00933AC9" w:rsidP="006643A0">
      <w:r>
        <w:separator/>
      </w:r>
    </w:p>
  </w:endnote>
  <w:endnote w:type="continuationSeparator" w:id="0">
    <w:p w14:paraId="6CEA08EA" w14:textId="77777777" w:rsidR="00933AC9" w:rsidRDefault="00933AC9" w:rsidP="006643A0">
      <w:r>
        <w:continuationSeparator/>
      </w:r>
    </w:p>
  </w:endnote>
  <w:endnote w:type="continuationNotice" w:id="1">
    <w:p w14:paraId="5CB7580B" w14:textId="77777777" w:rsidR="00933AC9" w:rsidRDefault="00933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D3AD" w14:textId="77777777" w:rsidR="004B1EE6" w:rsidRDefault="00E45928">
    <w:pPr>
      <w:pStyle w:val="Piedepgina"/>
      <w:jc w:val="center"/>
    </w:pPr>
    <w:r>
      <w:fldChar w:fldCharType="begin"/>
    </w:r>
    <w:r w:rsidR="00A617C8">
      <w:instrText xml:space="preserve"> PAGE   \* MERGEFORMAT </w:instrText>
    </w:r>
    <w:r>
      <w:fldChar w:fldCharType="separate"/>
    </w:r>
    <w:r w:rsidR="00597663">
      <w:t>1</w:t>
    </w:r>
    <w:r>
      <w:fldChar w:fldCharType="end"/>
    </w:r>
  </w:p>
  <w:p w14:paraId="161068BF" w14:textId="77777777" w:rsidR="004B1EE6" w:rsidRPr="00D83DE4" w:rsidRDefault="004B1EE6" w:rsidP="006643A0">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84FE" w14:textId="77777777" w:rsidR="00933AC9" w:rsidRDefault="00933AC9" w:rsidP="006643A0">
      <w:r>
        <w:separator/>
      </w:r>
    </w:p>
  </w:footnote>
  <w:footnote w:type="continuationSeparator" w:id="0">
    <w:p w14:paraId="69C24376" w14:textId="77777777" w:rsidR="00933AC9" w:rsidRDefault="00933AC9" w:rsidP="006643A0">
      <w:r>
        <w:continuationSeparator/>
      </w:r>
    </w:p>
  </w:footnote>
  <w:footnote w:type="continuationNotice" w:id="1">
    <w:p w14:paraId="7180BC7F" w14:textId="77777777" w:rsidR="00933AC9" w:rsidRDefault="00933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8B0B" w14:textId="77777777" w:rsidR="00B9596B" w:rsidRDefault="00B959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2F2"/>
    <w:multiLevelType w:val="hybridMultilevel"/>
    <w:tmpl w:val="04744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6076"/>
    <w:multiLevelType w:val="hybridMultilevel"/>
    <w:tmpl w:val="C5DE92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D0004"/>
    <w:multiLevelType w:val="hybridMultilevel"/>
    <w:tmpl w:val="691AA3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2B29AB"/>
    <w:multiLevelType w:val="hybridMultilevel"/>
    <w:tmpl w:val="A49A3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C14F6"/>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C4061"/>
    <w:multiLevelType w:val="hybridMultilevel"/>
    <w:tmpl w:val="FA9A8B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050C1"/>
    <w:multiLevelType w:val="hybridMultilevel"/>
    <w:tmpl w:val="9A9CC9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83A96"/>
    <w:multiLevelType w:val="hybridMultilevel"/>
    <w:tmpl w:val="B61E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D2EF0"/>
    <w:multiLevelType w:val="hybridMultilevel"/>
    <w:tmpl w:val="D31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E67F7"/>
    <w:multiLevelType w:val="hybridMultilevel"/>
    <w:tmpl w:val="57445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01B5B"/>
    <w:multiLevelType w:val="hybridMultilevel"/>
    <w:tmpl w:val="5E7A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00A12"/>
    <w:multiLevelType w:val="hybridMultilevel"/>
    <w:tmpl w:val="274A92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DA0127"/>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D06F3"/>
    <w:multiLevelType w:val="hybridMultilevel"/>
    <w:tmpl w:val="A362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96707"/>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25989"/>
    <w:multiLevelType w:val="hybridMultilevel"/>
    <w:tmpl w:val="69A08A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075C0"/>
    <w:multiLevelType w:val="multilevel"/>
    <w:tmpl w:val="11F07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06F11"/>
    <w:multiLevelType w:val="hybridMultilevel"/>
    <w:tmpl w:val="5874F2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69565D"/>
    <w:multiLevelType w:val="hybridMultilevel"/>
    <w:tmpl w:val="10F6FC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B424D"/>
    <w:multiLevelType w:val="hybridMultilevel"/>
    <w:tmpl w:val="8F0AF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12650"/>
    <w:multiLevelType w:val="hybridMultilevel"/>
    <w:tmpl w:val="5C56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E606C"/>
    <w:multiLevelType w:val="hybridMultilevel"/>
    <w:tmpl w:val="C5084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05226"/>
    <w:multiLevelType w:val="hybridMultilevel"/>
    <w:tmpl w:val="0D30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B46368"/>
    <w:multiLevelType w:val="hybridMultilevel"/>
    <w:tmpl w:val="181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1005D"/>
    <w:multiLevelType w:val="hybridMultilevel"/>
    <w:tmpl w:val="1A7E9D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0034F"/>
    <w:multiLevelType w:val="hybridMultilevel"/>
    <w:tmpl w:val="473896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E7B12"/>
    <w:multiLevelType w:val="hybridMultilevel"/>
    <w:tmpl w:val="8194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2191E"/>
    <w:multiLevelType w:val="hybridMultilevel"/>
    <w:tmpl w:val="B8AE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F7CD4"/>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FF076B"/>
    <w:multiLevelType w:val="hybridMultilevel"/>
    <w:tmpl w:val="7D5E16E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F63FFD"/>
    <w:multiLevelType w:val="hybridMultilevel"/>
    <w:tmpl w:val="35E60F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D4DD7"/>
    <w:multiLevelType w:val="hybridMultilevel"/>
    <w:tmpl w:val="10224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A1ED3"/>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8B55D8"/>
    <w:multiLevelType w:val="hybridMultilevel"/>
    <w:tmpl w:val="29EC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FD3005"/>
    <w:multiLevelType w:val="hybridMultilevel"/>
    <w:tmpl w:val="D15414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3C3032"/>
    <w:multiLevelType w:val="hybridMultilevel"/>
    <w:tmpl w:val="7B421F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931EF"/>
    <w:multiLevelType w:val="hybridMultilevel"/>
    <w:tmpl w:val="5078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27EB7"/>
    <w:multiLevelType w:val="hybridMultilevel"/>
    <w:tmpl w:val="274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A716E1"/>
    <w:multiLevelType w:val="hybridMultilevel"/>
    <w:tmpl w:val="F5D0D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1708EB"/>
    <w:multiLevelType w:val="hybridMultilevel"/>
    <w:tmpl w:val="B14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817B5C"/>
    <w:multiLevelType w:val="hybridMultilevel"/>
    <w:tmpl w:val="3B163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E6620"/>
    <w:multiLevelType w:val="hybridMultilevel"/>
    <w:tmpl w:val="59FA42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0632AC"/>
    <w:multiLevelType w:val="hybridMultilevel"/>
    <w:tmpl w:val="75A2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23A0"/>
    <w:multiLevelType w:val="multilevel"/>
    <w:tmpl w:val="DC066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B25AD1"/>
    <w:multiLevelType w:val="hybridMultilevel"/>
    <w:tmpl w:val="A43C26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8"/>
  </w:num>
  <w:num w:numId="4">
    <w:abstractNumId w:val="4"/>
  </w:num>
  <w:num w:numId="5">
    <w:abstractNumId w:val="43"/>
  </w:num>
  <w:num w:numId="6">
    <w:abstractNumId w:val="12"/>
  </w:num>
  <w:num w:numId="7">
    <w:abstractNumId w:val="32"/>
  </w:num>
  <w:num w:numId="8">
    <w:abstractNumId w:val="14"/>
  </w:num>
  <w:num w:numId="9">
    <w:abstractNumId w:val="44"/>
  </w:num>
  <w:num w:numId="10">
    <w:abstractNumId w:val="16"/>
  </w:num>
  <w:num w:numId="11">
    <w:abstractNumId w:val="11"/>
  </w:num>
  <w:num w:numId="12">
    <w:abstractNumId w:val="19"/>
  </w:num>
  <w:num w:numId="13">
    <w:abstractNumId w:val="31"/>
  </w:num>
  <w:num w:numId="14">
    <w:abstractNumId w:val="22"/>
  </w:num>
  <w:num w:numId="15">
    <w:abstractNumId w:val="18"/>
  </w:num>
  <w:num w:numId="16">
    <w:abstractNumId w:val="9"/>
  </w:num>
  <w:num w:numId="17">
    <w:abstractNumId w:val="40"/>
  </w:num>
  <w:num w:numId="18">
    <w:abstractNumId w:val="26"/>
  </w:num>
  <w:num w:numId="19">
    <w:abstractNumId w:val="13"/>
  </w:num>
  <w:num w:numId="20">
    <w:abstractNumId w:val="33"/>
  </w:num>
  <w:num w:numId="21">
    <w:abstractNumId w:val="39"/>
  </w:num>
  <w:num w:numId="22">
    <w:abstractNumId w:val="21"/>
  </w:num>
  <w:num w:numId="23">
    <w:abstractNumId w:val="1"/>
  </w:num>
  <w:num w:numId="24">
    <w:abstractNumId w:val="17"/>
  </w:num>
  <w:num w:numId="25">
    <w:abstractNumId w:val="41"/>
  </w:num>
  <w:num w:numId="26">
    <w:abstractNumId w:val="15"/>
  </w:num>
  <w:num w:numId="27">
    <w:abstractNumId w:val="29"/>
  </w:num>
  <w:num w:numId="28">
    <w:abstractNumId w:val="34"/>
  </w:num>
  <w:num w:numId="29">
    <w:abstractNumId w:val="5"/>
  </w:num>
  <w:num w:numId="30">
    <w:abstractNumId w:val="25"/>
  </w:num>
  <w:num w:numId="31">
    <w:abstractNumId w:val="27"/>
  </w:num>
  <w:num w:numId="32">
    <w:abstractNumId w:val="0"/>
  </w:num>
  <w:num w:numId="33">
    <w:abstractNumId w:val="30"/>
  </w:num>
  <w:num w:numId="34">
    <w:abstractNumId w:val="7"/>
  </w:num>
  <w:num w:numId="35">
    <w:abstractNumId w:val="3"/>
  </w:num>
  <w:num w:numId="36">
    <w:abstractNumId w:val="6"/>
  </w:num>
  <w:num w:numId="37">
    <w:abstractNumId w:val="2"/>
  </w:num>
  <w:num w:numId="38">
    <w:abstractNumId w:val="35"/>
  </w:num>
  <w:num w:numId="39">
    <w:abstractNumId w:val="24"/>
  </w:num>
  <w:num w:numId="40">
    <w:abstractNumId w:val="23"/>
  </w:num>
  <w:num w:numId="41">
    <w:abstractNumId w:val="36"/>
  </w:num>
  <w:num w:numId="42">
    <w:abstractNumId w:val="37"/>
  </w:num>
  <w:num w:numId="43">
    <w:abstractNumId w:val="42"/>
  </w:num>
  <w:num w:numId="44">
    <w:abstractNumId w:val="2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69"/>
    <w:rsid w:val="00013800"/>
    <w:rsid w:val="000257A7"/>
    <w:rsid w:val="000412E1"/>
    <w:rsid w:val="00042958"/>
    <w:rsid w:val="000433C1"/>
    <w:rsid w:val="00073446"/>
    <w:rsid w:val="000818AB"/>
    <w:rsid w:val="00084881"/>
    <w:rsid w:val="00096647"/>
    <w:rsid w:val="000A0D84"/>
    <w:rsid w:val="000A6F75"/>
    <w:rsid w:val="000B4C63"/>
    <w:rsid w:val="000D2188"/>
    <w:rsid w:val="000F18E4"/>
    <w:rsid w:val="000F432E"/>
    <w:rsid w:val="00105E72"/>
    <w:rsid w:val="001111FD"/>
    <w:rsid w:val="00112434"/>
    <w:rsid w:val="00117C99"/>
    <w:rsid w:val="00122BA5"/>
    <w:rsid w:val="0013196F"/>
    <w:rsid w:val="001369C3"/>
    <w:rsid w:val="00140B67"/>
    <w:rsid w:val="00147841"/>
    <w:rsid w:val="00147C0A"/>
    <w:rsid w:val="0015198A"/>
    <w:rsid w:val="001523F9"/>
    <w:rsid w:val="00153885"/>
    <w:rsid w:val="00155080"/>
    <w:rsid w:val="00191657"/>
    <w:rsid w:val="001916C6"/>
    <w:rsid w:val="001920D8"/>
    <w:rsid w:val="001A06FF"/>
    <w:rsid w:val="001A5D73"/>
    <w:rsid w:val="001B0CC8"/>
    <w:rsid w:val="001B31F4"/>
    <w:rsid w:val="001B398A"/>
    <w:rsid w:val="001B4244"/>
    <w:rsid w:val="001C1602"/>
    <w:rsid w:val="001C3980"/>
    <w:rsid w:val="001C4342"/>
    <w:rsid w:val="001C6FA7"/>
    <w:rsid w:val="001D0218"/>
    <w:rsid w:val="001E3AFC"/>
    <w:rsid w:val="00210D9A"/>
    <w:rsid w:val="00211C4C"/>
    <w:rsid w:val="00222482"/>
    <w:rsid w:val="00232916"/>
    <w:rsid w:val="00232A7D"/>
    <w:rsid w:val="00234295"/>
    <w:rsid w:val="002627AA"/>
    <w:rsid w:val="002662AE"/>
    <w:rsid w:val="002703A4"/>
    <w:rsid w:val="00276FCD"/>
    <w:rsid w:val="002969DA"/>
    <w:rsid w:val="00297143"/>
    <w:rsid w:val="002A2F8B"/>
    <w:rsid w:val="002A4F44"/>
    <w:rsid w:val="002A6D49"/>
    <w:rsid w:val="002C08DA"/>
    <w:rsid w:val="002C6DED"/>
    <w:rsid w:val="00315E26"/>
    <w:rsid w:val="003174D4"/>
    <w:rsid w:val="00317687"/>
    <w:rsid w:val="00337240"/>
    <w:rsid w:val="00342B79"/>
    <w:rsid w:val="003450E4"/>
    <w:rsid w:val="00364EE9"/>
    <w:rsid w:val="00365A6B"/>
    <w:rsid w:val="00366446"/>
    <w:rsid w:val="00370BBA"/>
    <w:rsid w:val="00376AFB"/>
    <w:rsid w:val="003826FD"/>
    <w:rsid w:val="00384881"/>
    <w:rsid w:val="003868FF"/>
    <w:rsid w:val="003930C1"/>
    <w:rsid w:val="00396D7E"/>
    <w:rsid w:val="003A75BD"/>
    <w:rsid w:val="003C2A02"/>
    <w:rsid w:val="003C3496"/>
    <w:rsid w:val="003C5734"/>
    <w:rsid w:val="00400B8D"/>
    <w:rsid w:val="004104C7"/>
    <w:rsid w:val="00410ACF"/>
    <w:rsid w:val="00433DEC"/>
    <w:rsid w:val="004544A4"/>
    <w:rsid w:val="004601EB"/>
    <w:rsid w:val="0046091C"/>
    <w:rsid w:val="00460FEE"/>
    <w:rsid w:val="0046365B"/>
    <w:rsid w:val="0046372F"/>
    <w:rsid w:val="00483D60"/>
    <w:rsid w:val="004852FF"/>
    <w:rsid w:val="004975D2"/>
    <w:rsid w:val="004A561D"/>
    <w:rsid w:val="004A71CC"/>
    <w:rsid w:val="004B1EE6"/>
    <w:rsid w:val="004C313D"/>
    <w:rsid w:val="004D1E9A"/>
    <w:rsid w:val="004D422B"/>
    <w:rsid w:val="004D6AC6"/>
    <w:rsid w:val="004E1DEC"/>
    <w:rsid w:val="004E5B6B"/>
    <w:rsid w:val="00500C4E"/>
    <w:rsid w:val="00515DF6"/>
    <w:rsid w:val="00524C8C"/>
    <w:rsid w:val="00525D0C"/>
    <w:rsid w:val="005301C9"/>
    <w:rsid w:val="00531321"/>
    <w:rsid w:val="005339A7"/>
    <w:rsid w:val="00534676"/>
    <w:rsid w:val="00542A22"/>
    <w:rsid w:val="005607C0"/>
    <w:rsid w:val="00566319"/>
    <w:rsid w:val="00580C7F"/>
    <w:rsid w:val="00583E79"/>
    <w:rsid w:val="005904B7"/>
    <w:rsid w:val="005963D5"/>
    <w:rsid w:val="00597333"/>
    <w:rsid w:val="00597663"/>
    <w:rsid w:val="005A51C8"/>
    <w:rsid w:val="005B18D9"/>
    <w:rsid w:val="005D1566"/>
    <w:rsid w:val="005D2F9E"/>
    <w:rsid w:val="005D6810"/>
    <w:rsid w:val="005E24A6"/>
    <w:rsid w:val="005F7DE9"/>
    <w:rsid w:val="006027C2"/>
    <w:rsid w:val="006038AE"/>
    <w:rsid w:val="00606A42"/>
    <w:rsid w:val="006106A3"/>
    <w:rsid w:val="00627760"/>
    <w:rsid w:val="006442AF"/>
    <w:rsid w:val="006643A0"/>
    <w:rsid w:val="006654A6"/>
    <w:rsid w:val="00674F53"/>
    <w:rsid w:val="00677757"/>
    <w:rsid w:val="0068582D"/>
    <w:rsid w:val="006B3103"/>
    <w:rsid w:val="006B5701"/>
    <w:rsid w:val="006B62EB"/>
    <w:rsid w:val="006C17FA"/>
    <w:rsid w:val="006C4479"/>
    <w:rsid w:val="006C6ED8"/>
    <w:rsid w:val="006C773E"/>
    <w:rsid w:val="006C7991"/>
    <w:rsid w:val="006D3451"/>
    <w:rsid w:val="006E2517"/>
    <w:rsid w:val="00706BC3"/>
    <w:rsid w:val="007078A3"/>
    <w:rsid w:val="0071215B"/>
    <w:rsid w:val="00714402"/>
    <w:rsid w:val="00720998"/>
    <w:rsid w:val="00737A1B"/>
    <w:rsid w:val="00751AB3"/>
    <w:rsid w:val="00766360"/>
    <w:rsid w:val="00791128"/>
    <w:rsid w:val="007954C9"/>
    <w:rsid w:val="007A1C4C"/>
    <w:rsid w:val="007A64AD"/>
    <w:rsid w:val="007B40D0"/>
    <w:rsid w:val="007B44B2"/>
    <w:rsid w:val="007D5EBF"/>
    <w:rsid w:val="007E1E6B"/>
    <w:rsid w:val="007E3054"/>
    <w:rsid w:val="007E3E89"/>
    <w:rsid w:val="008011C8"/>
    <w:rsid w:val="0080570D"/>
    <w:rsid w:val="0081725A"/>
    <w:rsid w:val="008218FA"/>
    <w:rsid w:val="00821AE2"/>
    <w:rsid w:val="00826BC7"/>
    <w:rsid w:val="0082727C"/>
    <w:rsid w:val="00850B4B"/>
    <w:rsid w:val="0085678E"/>
    <w:rsid w:val="00860B1C"/>
    <w:rsid w:val="00860B4D"/>
    <w:rsid w:val="00866115"/>
    <w:rsid w:val="00866E06"/>
    <w:rsid w:val="0087040F"/>
    <w:rsid w:val="00870609"/>
    <w:rsid w:val="00872D29"/>
    <w:rsid w:val="00877D70"/>
    <w:rsid w:val="008820EB"/>
    <w:rsid w:val="0089637F"/>
    <w:rsid w:val="008A2539"/>
    <w:rsid w:val="008B252C"/>
    <w:rsid w:val="008C2973"/>
    <w:rsid w:val="008C454B"/>
    <w:rsid w:val="008C79BB"/>
    <w:rsid w:val="008E2E3C"/>
    <w:rsid w:val="009026FE"/>
    <w:rsid w:val="00902830"/>
    <w:rsid w:val="009030C9"/>
    <w:rsid w:val="00906AA8"/>
    <w:rsid w:val="00913325"/>
    <w:rsid w:val="009226F6"/>
    <w:rsid w:val="00933AC9"/>
    <w:rsid w:val="00962044"/>
    <w:rsid w:val="00967C4F"/>
    <w:rsid w:val="00975D40"/>
    <w:rsid w:val="00985E0D"/>
    <w:rsid w:val="00995DF7"/>
    <w:rsid w:val="00996B80"/>
    <w:rsid w:val="009A1035"/>
    <w:rsid w:val="009A2571"/>
    <w:rsid w:val="009A69E1"/>
    <w:rsid w:val="009C5901"/>
    <w:rsid w:val="009D65DE"/>
    <w:rsid w:val="009E4D74"/>
    <w:rsid w:val="009E618D"/>
    <w:rsid w:val="009E6D3A"/>
    <w:rsid w:val="009F156B"/>
    <w:rsid w:val="009F15A1"/>
    <w:rsid w:val="00A2105F"/>
    <w:rsid w:val="00A240AF"/>
    <w:rsid w:val="00A301EB"/>
    <w:rsid w:val="00A32F80"/>
    <w:rsid w:val="00A44A83"/>
    <w:rsid w:val="00A55CC8"/>
    <w:rsid w:val="00A617C8"/>
    <w:rsid w:val="00A618FA"/>
    <w:rsid w:val="00A66D11"/>
    <w:rsid w:val="00A7614E"/>
    <w:rsid w:val="00A81B48"/>
    <w:rsid w:val="00A84CC3"/>
    <w:rsid w:val="00A92E3C"/>
    <w:rsid w:val="00A947DB"/>
    <w:rsid w:val="00AA4785"/>
    <w:rsid w:val="00AA5442"/>
    <w:rsid w:val="00AB5CE0"/>
    <w:rsid w:val="00AB67C1"/>
    <w:rsid w:val="00AB7A60"/>
    <w:rsid w:val="00AC2AE7"/>
    <w:rsid w:val="00AD5D85"/>
    <w:rsid w:val="00AF02EC"/>
    <w:rsid w:val="00AF67EA"/>
    <w:rsid w:val="00B0091F"/>
    <w:rsid w:val="00B231D3"/>
    <w:rsid w:val="00B2504E"/>
    <w:rsid w:val="00B30EF2"/>
    <w:rsid w:val="00B3295D"/>
    <w:rsid w:val="00B51A83"/>
    <w:rsid w:val="00B53299"/>
    <w:rsid w:val="00B61696"/>
    <w:rsid w:val="00B61BA7"/>
    <w:rsid w:val="00B74485"/>
    <w:rsid w:val="00B779FB"/>
    <w:rsid w:val="00B77B17"/>
    <w:rsid w:val="00B85409"/>
    <w:rsid w:val="00B913D6"/>
    <w:rsid w:val="00B9596B"/>
    <w:rsid w:val="00B97AE8"/>
    <w:rsid w:val="00BA21E4"/>
    <w:rsid w:val="00BA68E8"/>
    <w:rsid w:val="00BB45AD"/>
    <w:rsid w:val="00BC556F"/>
    <w:rsid w:val="00BE03D5"/>
    <w:rsid w:val="00BE2593"/>
    <w:rsid w:val="00BF1FCC"/>
    <w:rsid w:val="00BF22F9"/>
    <w:rsid w:val="00BF2B3F"/>
    <w:rsid w:val="00BF76CA"/>
    <w:rsid w:val="00C1315A"/>
    <w:rsid w:val="00C146AF"/>
    <w:rsid w:val="00C15617"/>
    <w:rsid w:val="00C66946"/>
    <w:rsid w:val="00C70FB2"/>
    <w:rsid w:val="00C75FE7"/>
    <w:rsid w:val="00C77E27"/>
    <w:rsid w:val="00C854A1"/>
    <w:rsid w:val="00C9058E"/>
    <w:rsid w:val="00CB4083"/>
    <w:rsid w:val="00CB7375"/>
    <w:rsid w:val="00CE0193"/>
    <w:rsid w:val="00CE278E"/>
    <w:rsid w:val="00CF06B6"/>
    <w:rsid w:val="00CF159C"/>
    <w:rsid w:val="00D0029A"/>
    <w:rsid w:val="00D17C5E"/>
    <w:rsid w:val="00D27DFB"/>
    <w:rsid w:val="00D31E94"/>
    <w:rsid w:val="00D32098"/>
    <w:rsid w:val="00D502E7"/>
    <w:rsid w:val="00D52865"/>
    <w:rsid w:val="00D55BD7"/>
    <w:rsid w:val="00D61311"/>
    <w:rsid w:val="00D80AB5"/>
    <w:rsid w:val="00DA2117"/>
    <w:rsid w:val="00DB78C9"/>
    <w:rsid w:val="00DC21C8"/>
    <w:rsid w:val="00DC3948"/>
    <w:rsid w:val="00DC61FB"/>
    <w:rsid w:val="00DD1ABE"/>
    <w:rsid w:val="00DD46B3"/>
    <w:rsid w:val="00DD7E69"/>
    <w:rsid w:val="00DE01E4"/>
    <w:rsid w:val="00DE1D26"/>
    <w:rsid w:val="00DE4BA6"/>
    <w:rsid w:val="00DE61A1"/>
    <w:rsid w:val="00DE6502"/>
    <w:rsid w:val="00DE6D95"/>
    <w:rsid w:val="00DF2AC6"/>
    <w:rsid w:val="00E00448"/>
    <w:rsid w:val="00E07AFF"/>
    <w:rsid w:val="00E1001D"/>
    <w:rsid w:val="00E10EC2"/>
    <w:rsid w:val="00E12FC2"/>
    <w:rsid w:val="00E20041"/>
    <w:rsid w:val="00E25902"/>
    <w:rsid w:val="00E308C1"/>
    <w:rsid w:val="00E31133"/>
    <w:rsid w:val="00E35C87"/>
    <w:rsid w:val="00E36863"/>
    <w:rsid w:val="00E36CF7"/>
    <w:rsid w:val="00E45928"/>
    <w:rsid w:val="00E53EEB"/>
    <w:rsid w:val="00E80EDF"/>
    <w:rsid w:val="00E81776"/>
    <w:rsid w:val="00E84E77"/>
    <w:rsid w:val="00E85652"/>
    <w:rsid w:val="00E85DFD"/>
    <w:rsid w:val="00E87EDD"/>
    <w:rsid w:val="00E96780"/>
    <w:rsid w:val="00E9774A"/>
    <w:rsid w:val="00EA339F"/>
    <w:rsid w:val="00EC134C"/>
    <w:rsid w:val="00EC3891"/>
    <w:rsid w:val="00EC69A7"/>
    <w:rsid w:val="00EC6C3B"/>
    <w:rsid w:val="00F03A85"/>
    <w:rsid w:val="00F074C5"/>
    <w:rsid w:val="00F10093"/>
    <w:rsid w:val="00F162CD"/>
    <w:rsid w:val="00F40AB6"/>
    <w:rsid w:val="00F47EE4"/>
    <w:rsid w:val="00F7594A"/>
    <w:rsid w:val="00F84669"/>
    <w:rsid w:val="00F85440"/>
    <w:rsid w:val="00FA3093"/>
    <w:rsid w:val="00FA5655"/>
    <w:rsid w:val="00FA57AD"/>
    <w:rsid w:val="00FB4D08"/>
    <w:rsid w:val="00FC1B6F"/>
    <w:rsid w:val="00FD2A2E"/>
    <w:rsid w:val="00FE1390"/>
    <w:rsid w:val="00FF4E5B"/>
    <w:rsid w:val="00FF56A9"/>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82509"/>
  <w15:docId w15:val="{14C10811-2358-4B54-B1D3-67D11F54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rsid w:val="00652EC8"/>
    <w:pPr>
      <w:autoSpaceDE w:val="0"/>
      <w:autoSpaceDN w:val="0"/>
      <w:adjustRightInd w:val="0"/>
    </w:pPr>
    <w:rPr>
      <w:rFonts w:ascii="Arial" w:hAnsi="Arial" w:cs="Arial"/>
      <w:color w:val="000000"/>
      <w:sz w:val="24"/>
      <w:szCs w:val="24"/>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link w:val="Textosinformato"/>
    <w:uiPriority w:val="99"/>
    <w:rsid w:val="00CB7375"/>
    <w:rPr>
      <w:rFonts w:ascii="Arial" w:eastAsia="Calibri" w:hAnsi="Arial"/>
    </w:rPr>
  </w:style>
  <w:style w:type="paragraph" w:styleId="Revisin">
    <w:name w:val="Revision"/>
    <w:hidden/>
    <w:rsid w:val="00E35C87"/>
    <w:rPr>
      <w:sz w:val="24"/>
      <w:szCs w:val="24"/>
    </w:rPr>
  </w:style>
  <w:style w:type="paragraph" w:styleId="Prrafodelista">
    <w:name w:val="List Paragraph"/>
    <w:basedOn w:val="Normal"/>
    <w:uiPriority w:val="34"/>
    <w:qFormat/>
    <w:rsid w:val="001916C6"/>
    <w:pPr>
      <w:ind w:left="720"/>
      <w:contextualSpacing/>
    </w:pPr>
    <w:rPr>
      <w:rFonts w:asciiTheme="minorHAnsi" w:eastAsiaTheme="minorHAnsi" w:hAnsiTheme="minorHAnsi" w:cstheme="minorBidi"/>
      <w:sz w:val="22"/>
      <w:szCs w:val="22"/>
    </w:rPr>
  </w:style>
  <w:style w:type="character" w:customStyle="1" w:styleId="bwuline">
    <w:name w:val="bwuline"/>
    <w:basedOn w:val="Fuentedeprrafopredeter"/>
    <w:rsid w:val="00210D9A"/>
  </w:style>
  <w:style w:type="paragraph" w:customStyle="1" w:styleId="xxmsonormal">
    <w:name w:val="x_x_msonormal"/>
    <w:basedOn w:val="Normal"/>
    <w:rsid w:val="003C5734"/>
    <w:pPr>
      <w:spacing w:before="100" w:beforeAutospacing="1" w:after="100" w:afterAutospacing="1"/>
    </w:pPr>
    <w:rPr>
      <w:rFonts w:ascii="Times New Roman" w:eastAsia="Times New Roman" w:hAnsi="Times New Roman"/>
    </w:rPr>
  </w:style>
  <w:style w:type="character" w:customStyle="1" w:styleId="mark6besnijam">
    <w:name w:val="mark6besnijam"/>
    <w:basedOn w:val="Fuentedeprrafopredeter"/>
    <w:rsid w:val="003C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851341366">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929702">
      <w:bodyDiv w:val="1"/>
      <w:marLeft w:val="0"/>
      <w:marRight w:val="0"/>
      <w:marTop w:val="0"/>
      <w:marBottom w:val="0"/>
      <w:divBdr>
        <w:top w:val="none" w:sz="0" w:space="0" w:color="auto"/>
        <w:left w:val="none" w:sz="0" w:space="0" w:color="auto"/>
        <w:bottom w:val="none" w:sz="0" w:space="0" w:color="auto"/>
        <w:right w:val="none" w:sz="0" w:space="0" w:color="auto"/>
      </w:divBdr>
    </w:div>
    <w:div w:id="170918088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203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eti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lliam.price@zoet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zoeti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2.xml><?xml version="1.0" encoding="utf-8"?>
<ds:datastoreItem xmlns:ds="http://schemas.openxmlformats.org/officeDocument/2006/customXml" ds:itemID="{A682C73C-532B-4306-BC5E-BBB9F3C95D95}">
  <ds:schemaRefs>
    <ds:schemaRef ds:uri="http://schemas.openxmlformats.org/officeDocument/2006/bibliography"/>
  </ds:schemaRefs>
</ds:datastoreItem>
</file>

<file path=customXml/itemProps3.xml><?xml version="1.0" encoding="utf-8"?>
<ds:datastoreItem xmlns:ds="http://schemas.openxmlformats.org/officeDocument/2006/customXml" ds:itemID="{3E5D56F5-5B2D-4B17-9BA6-0753471BFF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1246</Words>
  <Characters>6853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Ketchum Inc</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Aga Comunicación</cp:lastModifiedBy>
  <cp:revision>3</cp:revision>
  <cp:lastPrinted>2013-04-29T14:25:00Z</cp:lastPrinted>
  <dcterms:created xsi:type="dcterms:W3CDTF">2021-12-20T10:43:00Z</dcterms:created>
  <dcterms:modified xsi:type="dcterms:W3CDTF">2022-01-10T09:24:00Z</dcterms:modified>
</cp:coreProperties>
</file>