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E07DB" w:rsidRDefault="00E7585D" w:rsidP="00E74D6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b/>
          <w:color w:val="000000"/>
          <w:sz w:val="44"/>
          <w:szCs w:val="4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44"/>
          <w:szCs w:val="44"/>
        </w:rPr>
        <w:t>Ceva Salud Animal dona collares Y</w:t>
      </w:r>
      <w:r>
        <w:rPr>
          <w:rFonts w:ascii="Arial" w:eastAsia="Arial" w:hAnsi="Arial" w:cs="Arial"/>
          <w:b/>
          <w:sz w:val="44"/>
          <w:szCs w:val="44"/>
        </w:rPr>
        <w:t>OOS</w:t>
      </w: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sz w:val="44"/>
          <w:szCs w:val="44"/>
        </w:rPr>
        <w:t>a</w:t>
      </w: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la Asociación Europea de Perros de Servicio</w:t>
      </w:r>
    </w:p>
    <w:p w14:paraId="35A1D205" w14:textId="53959540" w:rsidR="00E74D66" w:rsidRDefault="00E758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Ceva Salud Animal </w:t>
      </w:r>
      <w:r>
        <w:rPr>
          <w:rFonts w:ascii="Arial" w:eastAsia="Arial" w:hAnsi="Arial" w:cs="Arial"/>
          <w:sz w:val="20"/>
          <w:szCs w:val="20"/>
        </w:rPr>
        <w:t>colabora con 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Asociación Europea de Perros de Servicio para </w:t>
      </w:r>
      <w:r>
        <w:rPr>
          <w:rFonts w:ascii="Arial" w:eastAsia="Arial" w:hAnsi="Arial" w:cs="Arial"/>
          <w:sz w:val="20"/>
          <w:szCs w:val="20"/>
        </w:rPr>
        <w:t xml:space="preserve">mejorar el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bienestar de </w:t>
      </w:r>
      <w:r>
        <w:rPr>
          <w:rFonts w:ascii="Arial" w:eastAsia="Arial" w:hAnsi="Arial" w:cs="Arial"/>
          <w:sz w:val="20"/>
          <w:szCs w:val="20"/>
        </w:rPr>
        <w:t>sus perros jubilados que ya no están de servicio</w:t>
      </w:r>
      <w:r w:rsidR="00E74D66">
        <w:rPr>
          <w:rFonts w:ascii="Arial" w:eastAsia="Arial" w:hAnsi="Arial" w:cs="Arial"/>
          <w:sz w:val="20"/>
          <w:szCs w:val="20"/>
        </w:rPr>
        <w:t>. Así, la compañía ha donado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 lote 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collares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Yoos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 ayudar a aliviar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el dolor y malestar articular de forma natural, rápida y prolongada durante 30 días. </w:t>
      </w:r>
    </w:p>
    <w:p w14:paraId="00000002" w14:textId="691C7C4D" w:rsidR="00AE07DB" w:rsidRDefault="00E758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perros de servicio habitualmente caminan mucho durante su vida la</w:t>
      </w:r>
      <w:r>
        <w:rPr>
          <w:rFonts w:ascii="Arial" w:eastAsia="Arial" w:hAnsi="Arial" w:cs="Arial"/>
          <w:color w:val="000000"/>
          <w:sz w:val="20"/>
          <w:szCs w:val="20"/>
        </w:rPr>
        <w:t>boral</w:t>
      </w:r>
      <w:r w:rsidR="00E74D66">
        <w:rPr>
          <w:rFonts w:ascii="Arial" w:eastAsia="Arial" w:hAnsi="Arial" w:cs="Arial"/>
          <w:color w:val="000000"/>
          <w:sz w:val="20"/>
          <w:szCs w:val="20"/>
        </w:rPr>
        <w:t>. C</w:t>
      </w:r>
      <w:r>
        <w:rPr>
          <w:rFonts w:ascii="Arial" w:eastAsia="Arial" w:hAnsi="Arial" w:cs="Arial"/>
          <w:color w:val="000000"/>
          <w:sz w:val="20"/>
          <w:szCs w:val="20"/>
        </w:rPr>
        <w:t>on esta donación</w:t>
      </w:r>
      <w:r w:rsidR="00E74D66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Ceva </w:t>
      </w:r>
      <w:r w:rsidR="00E74D66">
        <w:rPr>
          <w:rFonts w:ascii="Arial" w:eastAsia="Arial" w:hAnsi="Arial" w:cs="Arial"/>
          <w:color w:val="000000"/>
          <w:sz w:val="20"/>
          <w:szCs w:val="20"/>
        </w:rPr>
        <w:t>quiere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facilitar su movilidad al llegar a la edad anciana. Los animales, que habían alcanzado ya su edad de jubilación, mostraban dificultades para caminar durante un tiempo prolongado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para una tarea normal como subir esc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aleras. </w:t>
      </w:r>
      <w:r>
        <w:rPr>
          <w:rFonts w:ascii="Arial" w:eastAsia="Arial" w:hAnsi="Arial" w:cs="Arial"/>
          <w:sz w:val="20"/>
          <w:szCs w:val="20"/>
        </w:rPr>
        <w:t xml:space="preserve">Aunque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ya no trabajen, </w:t>
      </w:r>
      <w:r w:rsidR="008B537A">
        <w:rPr>
          <w:rFonts w:ascii="Arial" w:eastAsia="Arial" w:hAnsi="Arial" w:cs="Arial"/>
          <w:sz w:val="20"/>
          <w:szCs w:val="20"/>
        </w:rPr>
        <w:t xml:space="preserve">el objetivo es ayudarles a </w:t>
      </w:r>
      <w:r>
        <w:rPr>
          <w:rFonts w:ascii="Arial" w:eastAsia="Arial" w:hAnsi="Arial" w:cs="Arial"/>
          <w:sz w:val="20"/>
          <w:szCs w:val="20"/>
        </w:rPr>
        <w:t>moverse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alegremente y disfrutar de carreras, juegos, baños y actividades al aire libre</w:t>
      </w:r>
      <w:r w:rsidR="008B537A">
        <w:rPr>
          <w:rFonts w:ascii="Arial" w:eastAsia="Arial" w:hAnsi="Arial" w:cs="Arial"/>
          <w:color w:val="000000"/>
          <w:sz w:val="20"/>
          <w:szCs w:val="20"/>
        </w:rPr>
        <w:t xml:space="preserve">. Mejorar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su movilidad </w:t>
      </w:r>
      <w:r w:rsidR="008B537A"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una manera de compensar todo el tiempo que han prestado servicio a las personas con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discapacidad. En este caso, los perros participaron durante su vida laboral en un programa de apoyo a personas con agorafobia o trastornos similares que les impedía salir de casa, y el ir acompañados de los perros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les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animaba a salir con más confianza.</w:t>
      </w:r>
    </w:p>
    <w:p w14:paraId="00000004" w14:textId="04D97E47" w:rsidR="00AE07DB" w:rsidRPr="008B537A" w:rsidRDefault="00E758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emás de paliar la situación de los animales mayores, con la donación de los collares se quería comprobar si con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Yoos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los perros tenían una mayor capacidad de movimiento autónomo. De hecho, los resultados fueron llamativos, y el primer día de su uso todos l</w:t>
      </w:r>
      <w:r>
        <w:rPr>
          <w:rFonts w:ascii="Arial" w:eastAsia="Arial" w:hAnsi="Arial" w:cs="Arial"/>
          <w:color w:val="000000"/>
          <w:sz w:val="20"/>
          <w:szCs w:val="20"/>
        </w:rPr>
        <w:t>os perros se movieron mucho más de lo habitual, destacando el caso de la perra más mayor, que pudo subir sola a la furgoneta.</w:t>
      </w:r>
    </w:p>
    <w:p w14:paraId="00000005" w14:textId="26CE1747" w:rsidR="00AE07DB" w:rsidRDefault="00E7585D" w:rsidP="00E7585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MÁS INFORMACIÓN, NOTICIA WEB CEVA YOOS manejo multimodal del dolor</w:t>
      </w:r>
    </w:p>
    <w:p w14:paraId="4B5FBC15" w14:textId="3CB3B739" w:rsidR="008B537A" w:rsidRDefault="00E7585D" w:rsidP="00E7585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hyperlink r:id="rId6" w:history="1">
        <w:r w:rsidRPr="00F34391">
          <w:rPr>
            <w:rStyle w:val="Hipervnculo"/>
            <w:rFonts w:ascii="Arial" w:eastAsia="Arial" w:hAnsi="Arial" w:cs="Arial"/>
            <w:sz w:val="20"/>
            <w:szCs w:val="20"/>
          </w:rPr>
          <w:t>https://www.ceva.es/</w:t>
        </w:r>
      </w:hyperlink>
    </w:p>
    <w:p w14:paraId="329B1930" w14:textId="77777777" w:rsidR="00E7585D" w:rsidRDefault="00E7585D" w:rsidP="00E7585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E7585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F7360"/>
    <w:multiLevelType w:val="multilevel"/>
    <w:tmpl w:val="E0FA8294"/>
    <w:lvl w:ilvl="0">
      <w:start w:val="1"/>
      <w:numFmt w:val="decimal"/>
      <w:pStyle w:val="060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DB"/>
    <w:rsid w:val="008B537A"/>
    <w:rsid w:val="00AE07DB"/>
    <w:rsid w:val="00E74D66"/>
    <w:rsid w:val="00E7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E417"/>
  <w15:docId w15:val="{DD790C78-E76D-48E1-AA46-4078A8B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95"/>
  </w:style>
  <w:style w:type="paragraph" w:styleId="Ttulo1">
    <w:name w:val="heading 1"/>
    <w:next w:val="Normal"/>
    <w:link w:val="Ttulo1Car"/>
    <w:uiPriority w:val="9"/>
    <w:qFormat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E7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eva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uRiLipMSHhJjiKRhY69cR7+nDA==">AMUW2mW97kjuyVeOcuAF2+k1VSQ/YtP4T2ORKHwSEeQcTN7b9b7G6rCwqS6H810QcVvnjOvereGL+ec8y1wb6lXbwEtYGqBwF5V2iz+fDhl4ix4069m1nTmqUYo3l1Mrx6cQhvR2cNTV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Laura Gil</cp:lastModifiedBy>
  <cp:revision>12</cp:revision>
  <dcterms:created xsi:type="dcterms:W3CDTF">2021-05-26T14:50:00Z</dcterms:created>
  <dcterms:modified xsi:type="dcterms:W3CDTF">2021-06-15T15:57:00Z</dcterms:modified>
</cp:coreProperties>
</file>