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CE575" w14:textId="25BB0DA0" w:rsidR="00CD478D" w:rsidRDefault="00197B2A">
      <w:pPr>
        <w:rPr>
          <w:b/>
          <w:bCs/>
        </w:rPr>
      </w:pPr>
      <w:r w:rsidRPr="00197B2A">
        <w:rPr>
          <w:b/>
          <w:bCs/>
        </w:rPr>
        <w:t>Dechra presenta su congreso paneuropeo de Mirataz</w:t>
      </w:r>
    </w:p>
    <w:p w14:paraId="14066F72" w14:textId="55EE245B" w:rsidR="00197B2A" w:rsidRDefault="00197B2A">
      <w:pPr>
        <w:rPr>
          <w:b/>
          <w:bCs/>
        </w:rPr>
      </w:pPr>
    </w:p>
    <w:p w14:paraId="0890848A" w14:textId="77777777" w:rsidR="00197B2A" w:rsidRPr="00197B2A" w:rsidRDefault="00197B2A" w:rsidP="00197B2A">
      <w:pPr>
        <w:rPr>
          <w:i/>
          <w:iCs/>
        </w:rPr>
      </w:pPr>
      <w:r w:rsidRPr="00197B2A">
        <w:rPr>
          <w:i/>
          <w:iCs/>
        </w:rPr>
        <w:t>El próximo 22 de abril de 2021 a las 20h Dechra ofrecerá a todos los veterinarios de Europa un webinar con la Dra. Jessica Quimby sobre el manejo de la pérdida de peso en gatos</w:t>
      </w:r>
    </w:p>
    <w:p w14:paraId="2BF59CE3" w14:textId="77777777" w:rsidR="00197B2A" w:rsidRPr="00197B2A" w:rsidRDefault="00197B2A">
      <w:pPr>
        <w:rPr>
          <w:b/>
          <w:bCs/>
        </w:rPr>
      </w:pPr>
    </w:p>
    <w:p w14:paraId="7AD61B4F" w14:textId="608FFA1C" w:rsidR="00197B2A" w:rsidRDefault="00197B2A">
      <w:r>
        <w:rPr>
          <w:noProof/>
        </w:rPr>
        <w:drawing>
          <wp:inline distT="0" distB="0" distL="0" distR="0" wp14:anchorId="0E7B0161" wp14:editId="1FF0ADB9">
            <wp:extent cx="5396230" cy="18002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24AFA" w14:textId="01B3671D" w:rsidR="00197B2A" w:rsidRDefault="00197B2A"/>
    <w:p w14:paraId="25C7ACAB" w14:textId="32BBD441" w:rsidR="00197B2A" w:rsidRDefault="00197B2A" w:rsidP="00197B2A">
      <w:r w:rsidRPr="00197B2A">
        <w:t>La pérdida de peso no</w:t>
      </w:r>
      <w:r>
        <w:t xml:space="preserve"> intencionada en gatos no permite esperas. La falta de apetito y la pérdida de peso pueden tener </w:t>
      </w:r>
      <w:r w:rsidRPr="00197B2A">
        <w:rPr>
          <w:b/>
          <w:bCs/>
        </w:rPr>
        <w:t>consecuencias importantes</w:t>
      </w:r>
      <w:r>
        <w:t xml:space="preserve"> para la supervivencia y la calidad de vida en los pacientes felinos. </w:t>
      </w:r>
    </w:p>
    <w:p w14:paraId="6ACA86D8" w14:textId="0D41116C" w:rsidR="00197B2A" w:rsidRDefault="00197B2A" w:rsidP="00197B2A">
      <w:r w:rsidRPr="00197B2A">
        <w:t>Dechra se complace de presentar su nue</w:t>
      </w:r>
      <w:r>
        <w:t xml:space="preserve">vo producto </w:t>
      </w:r>
      <w:r w:rsidRPr="00197B2A">
        <w:rPr>
          <w:b/>
          <w:bCs/>
        </w:rPr>
        <w:t>Mirataz</w:t>
      </w:r>
      <w:r>
        <w:t>, el primer y único fármaco transdérmico con registro veterinario para el manejo de la pérdida de peso en gatos.</w:t>
      </w:r>
    </w:p>
    <w:p w14:paraId="30B80857" w14:textId="09D545CB" w:rsidR="00197B2A" w:rsidRDefault="00197B2A" w:rsidP="00197B2A">
      <w:r>
        <w:t xml:space="preserve">En este webinar, la </w:t>
      </w:r>
      <w:r w:rsidRPr="00197B2A">
        <w:rPr>
          <w:b/>
          <w:bCs/>
        </w:rPr>
        <w:t>Dra. Jessica Quimby</w:t>
      </w:r>
      <w:r w:rsidRPr="00197B2A">
        <w:t xml:space="preserve"> va a compartir sus </w:t>
      </w:r>
      <w:r w:rsidRPr="00197B2A">
        <w:rPr>
          <w:b/>
          <w:bCs/>
        </w:rPr>
        <w:t>años de experiencia con Mirataz</w:t>
      </w:r>
      <w:r>
        <w:t xml:space="preserve"> y le proporcionará un abordaje práctico para que conozca cómo Mirataz puede ser empleado para beneficiar a sus pacientes.</w:t>
      </w:r>
    </w:p>
    <w:p w14:paraId="55E32FEC" w14:textId="48B6D0B0" w:rsidR="00197B2A" w:rsidRDefault="00197B2A" w:rsidP="00197B2A">
      <w:r w:rsidRPr="00197B2A">
        <w:t xml:space="preserve">Este webinar va a ser </w:t>
      </w:r>
      <w:r w:rsidRPr="00197B2A">
        <w:rPr>
          <w:b/>
          <w:bCs/>
        </w:rPr>
        <w:t>traducido de forma simultánea</w:t>
      </w:r>
      <w:r>
        <w:t xml:space="preserve"> al francés, alemán, español, portugués, italiano, polaco y holandés.</w:t>
      </w:r>
    </w:p>
    <w:p w14:paraId="2870D22C" w14:textId="6911A316" w:rsidR="00197B2A" w:rsidRPr="00313C05" w:rsidRDefault="00197B2A" w:rsidP="00197B2A">
      <w:r>
        <w:t xml:space="preserve">El registro le dará acceso al </w:t>
      </w:r>
      <w:r w:rsidRPr="00197B2A">
        <w:rPr>
          <w:b/>
          <w:bCs/>
        </w:rPr>
        <w:t>espacio Mirataz</w:t>
      </w:r>
      <w:r>
        <w:t xml:space="preserve"> con todos los materiales del producto y la oportunidad de poder enviar preguntas a la Dra. </w:t>
      </w:r>
      <w:r w:rsidRPr="00313C05">
        <w:t>Quimby antes del evento en directo.</w:t>
      </w:r>
    </w:p>
    <w:p w14:paraId="64AA81EB" w14:textId="7C470908" w:rsidR="00197B2A" w:rsidRPr="00313C05" w:rsidRDefault="00197B2A" w:rsidP="00197B2A"/>
    <w:p w14:paraId="4C3270FD" w14:textId="0A8638CD" w:rsidR="00197B2A" w:rsidRDefault="00197B2A" w:rsidP="00197B2A">
      <w:r w:rsidRPr="00197B2A">
        <w:t xml:space="preserve">Regístrese </w:t>
      </w:r>
      <w:r w:rsidRPr="00197B2A">
        <w:rPr>
          <w:b/>
          <w:bCs/>
        </w:rPr>
        <w:t>antes del 20 de abril</w:t>
      </w:r>
      <w:r>
        <w:t xml:space="preserve"> haciendo click </w:t>
      </w:r>
      <w:hyperlink r:id="rId6" w:history="1">
        <w:r w:rsidRPr="00197B2A">
          <w:rPr>
            <w:rStyle w:val="Hipervnculo"/>
          </w:rPr>
          <w:t>aquí</w:t>
        </w:r>
      </w:hyperlink>
      <w:r>
        <w:t>.</w:t>
      </w:r>
    </w:p>
    <w:p w14:paraId="5A3DC4EC" w14:textId="77777777" w:rsidR="00197B2A" w:rsidRDefault="00197B2A">
      <w:r>
        <w:br w:type="page"/>
      </w:r>
    </w:p>
    <w:p w14:paraId="77430FED" w14:textId="77777777" w:rsidR="00197B2A" w:rsidRPr="00313C05" w:rsidRDefault="00197B2A" w:rsidP="00197B2A"/>
    <w:p w14:paraId="037AB436" w14:textId="3670AFA2" w:rsidR="00197B2A" w:rsidRDefault="00197B2A" w:rsidP="00197B2A">
      <w:pPr>
        <w:rPr>
          <w:b/>
          <w:bCs/>
          <w:lang w:val="pt-PT"/>
        </w:rPr>
      </w:pPr>
      <w:r w:rsidRPr="00197B2A">
        <w:rPr>
          <w:b/>
          <w:bCs/>
          <w:lang w:val="pt-PT"/>
        </w:rPr>
        <w:t>Dechra apresenta seu congresso pan-europeu Mirataz</w:t>
      </w:r>
    </w:p>
    <w:p w14:paraId="7731F768" w14:textId="1C842B14" w:rsidR="00197B2A" w:rsidRPr="00197B2A" w:rsidRDefault="00313C05" w:rsidP="00197B2A">
      <w:pPr>
        <w:rPr>
          <w:b/>
          <w:bCs/>
          <w:lang w:val="pt-PT"/>
        </w:rPr>
      </w:pPr>
      <w:r w:rsidRPr="00313C05">
        <w:rPr>
          <w:i/>
          <w:iCs/>
          <w:lang w:val="pt-PT"/>
        </w:rPr>
        <w:t xml:space="preserve">Em 22 de abril de 2021 às </w:t>
      </w:r>
      <w:r>
        <w:rPr>
          <w:i/>
          <w:iCs/>
          <w:lang w:val="pt-PT"/>
        </w:rPr>
        <w:t>19</w:t>
      </w:r>
      <w:r w:rsidRPr="00313C05">
        <w:rPr>
          <w:i/>
          <w:iCs/>
          <w:lang w:val="pt-PT"/>
        </w:rPr>
        <w:t>h00, Dechra oferecerá a todos os veterinários da Europa um webinar com a Dra. Jessica Quimby sobre o controle da perda de peso em gatos</w:t>
      </w:r>
      <w:r w:rsidR="00197B2A">
        <w:rPr>
          <w:b/>
          <w:bCs/>
          <w:noProof/>
          <w:lang w:val="pt-PT"/>
        </w:rPr>
        <w:drawing>
          <wp:inline distT="0" distB="0" distL="0" distR="0" wp14:anchorId="6E45D289" wp14:editId="4E0169E8">
            <wp:extent cx="5396230" cy="14097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AB3A0" w14:textId="62C6E637" w:rsidR="00197B2A" w:rsidRPr="00197B2A" w:rsidRDefault="00197B2A" w:rsidP="00197B2A">
      <w:pPr>
        <w:rPr>
          <w:lang w:val="pt-PT"/>
        </w:rPr>
      </w:pPr>
      <w:r w:rsidRPr="00197B2A">
        <w:rPr>
          <w:lang w:val="pt-PT"/>
        </w:rPr>
        <w:t xml:space="preserve">A perda de peso não intencional em gatos não permite a espera. A falta de apetite e a perda de peso podem ter </w:t>
      </w:r>
      <w:r w:rsidRPr="00197B2A">
        <w:rPr>
          <w:b/>
          <w:bCs/>
          <w:lang w:val="pt-PT"/>
        </w:rPr>
        <w:t>consequências importantes</w:t>
      </w:r>
      <w:r w:rsidRPr="00197B2A">
        <w:rPr>
          <w:lang w:val="pt-PT"/>
        </w:rPr>
        <w:t xml:space="preserve"> para a sobrevivência e qualidade de vida em pacientes felinos.</w:t>
      </w:r>
    </w:p>
    <w:p w14:paraId="3979AC82" w14:textId="77777777" w:rsidR="00197B2A" w:rsidRPr="00197B2A" w:rsidRDefault="00197B2A" w:rsidP="00197B2A">
      <w:pPr>
        <w:rPr>
          <w:lang w:val="pt-PT"/>
        </w:rPr>
      </w:pPr>
      <w:r w:rsidRPr="00197B2A">
        <w:rPr>
          <w:lang w:val="pt-PT"/>
        </w:rPr>
        <w:t xml:space="preserve">A Dechra tem o prazer de apresentar seu novo produto </w:t>
      </w:r>
      <w:r w:rsidRPr="00197B2A">
        <w:rPr>
          <w:b/>
          <w:bCs/>
          <w:lang w:val="pt-PT"/>
        </w:rPr>
        <w:t>Mirataz</w:t>
      </w:r>
      <w:r w:rsidRPr="00197B2A">
        <w:rPr>
          <w:lang w:val="pt-PT"/>
        </w:rPr>
        <w:t>, o primeiro e único medicamento transdérmico com registro veterinário para o controle da perda de peso em gatos.</w:t>
      </w:r>
    </w:p>
    <w:p w14:paraId="0BDBD796" w14:textId="77777777" w:rsidR="00197B2A" w:rsidRPr="00197B2A" w:rsidRDefault="00197B2A" w:rsidP="00197B2A">
      <w:pPr>
        <w:rPr>
          <w:lang w:val="pt-PT"/>
        </w:rPr>
      </w:pPr>
      <w:r w:rsidRPr="00197B2A">
        <w:rPr>
          <w:lang w:val="pt-PT"/>
        </w:rPr>
        <w:t xml:space="preserve">Neste webinar, a </w:t>
      </w:r>
      <w:r w:rsidRPr="00197B2A">
        <w:rPr>
          <w:b/>
          <w:bCs/>
          <w:lang w:val="pt-PT"/>
        </w:rPr>
        <w:t>Dra. Jessica Quimby</w:t>
      </w:r>
      <w:r w:rsidRPr="00197B2A">
        <w:rPr>
          <w:lang w:val="pt-PT"/>
        </w:rPr>
        <w:t xml:space="preserve"> compartilhará seus </w:t>
      </w:r>
      <w:r w:rsidRPr="00197B2A">
        <w:rPr>
          <w:b/>
          <w:bCs/>
          <w:lang w:val="pt-PT"/>
        </w:rPr>
        <w:t>anos de experiência</w:t>
      </w:r>
      <w:r w:rsidRPr="00197B2A">
        <w:rPr>
          <w:lang w:val="pt-PT"/>
        </w:rPr>
        <w:t xml:space="preserve"> com Mirataz e fornecerá uma abordagem prática de como Mirataz pode ser usado para beneficiar seus pacientes.</w:t>
      </w:r>
    </w:p>
    <w:p w14:paraId="0BEA5F9A" w14:textId="77777777" w:rsidR="00197B2A" w:rsidRPr="00197B2A" w:rsidRDefault="00197B2A" w:rsidP="00197B2A">
      <w:pPr>
        <w:rPr>
          <w:lang w:val="pt-PT"/>
        </w:rPr>
      </w:pPr>
      <w:r w:rsidRPr="00197B2A">
        <w:rPr>
          <w:lang w:val="pt-PT"/>
        </w:rPr>
        <w:t xml:space="preserve">Este webinar será </w:t>
      </w:r>
      <w:r w:rsidRPr="00197B2A">
        <w:rPr>
          <w:b/>
          <w:bCs/>
          <w:lang w:val="pt-PT"/>
        </w:rPr>
        <w:t>traduzido simultaneamente</w:t>
      </w:r>
      <w:r w:rsidRPr="00197B2A">
        <w:rPr>
          <w:lang w:val="pt-PT"/>
        </w:rPr>
        <w:t xml:space="preserve"> para francês, alemão, espanhol, português, italiano, polonês e holandês.</w:t>
      </w:r>
    </w:p>
    <w:p w14:paraId="39623CB6" w14:textId="77777777" w:rsidR="00197B2A" w:rsidRPr="00197B2A" w:rsidRDefault="00197B2A" w:rsidP="00197B2A">
      <w:pPr>
        <w:rPr>
          <w:lang w:val="pt-PT"/>
        </w:rPr>
      </w:pPr>
      <w:r w:rsidRPr="00197B2A">
        <w:rPr>
          <w:lang w:val="pt-PT"/>
        </w:rPr>
        <w:t xml:space="preserve">O registro lhe dará acesso ao </w:t>
      </w:r>
      <w:r w:rsidRPr="00197B2A">
        <w:rPr>
          <w:b/>
          <w:bCs/>
          <w:lang w:val="pt-PT"/>
        </w:rPr>
        <w:t>espaço Mirataz</w:t>
      </w:r>
      <w:r w:rsidRPr="00197B2A">
        <w:rPr>
          <w:lang w:val="pt-PT"/>
        </w:rPr>
        <w:t xml:space="preserve"> com todos os materiais do produto e a oportunidade de enviar perguntas ao Dr. Quimby antes do evento ao vivo.</w:t>
      </w:r>
    </w:p>
    <w:p w14:paraId="08BFDA94" w14:textId="77777777" w:rsidR="00197B2A" w:rsidRPr="00197B2A" w:rsidRDefault="00197B2A" w:rsidP="00197B2A">
      <w:pPr>
        <w:rPr>
          <w:lang w:val="pt-PT"/>
        </w:rPr>
      </w:pPr>
    </w:p>
    <w:p w14:paraId="1C73335D" w14:textId="1AF0DCA9" w:rsidR="00197B2A" w:rsidRPr="00197B2A" w:rsidRDefault="00197B2A" w:rsidP="00197B2A">
      <w:pPr>
        <w:rPr>
          <w:lang w:val="pt-PT"/>
        </w:rPr>
      </w:pPr>
      <w:r w:rsidRPr="00197B2A">
        <w:rPr>
          <w:lang w:val="pt-PT"/>
        </w:rPr>
        <w:t xml:space="preserve">Inscreva-se </w:t>
      </w:r>
      <w:r w:rsidRPr="00197B2A">
        <w:rPr>
          <w:b/>
          <w:bCs/>
          <w:lang w:val="pt-PT"/>
        </w:rPr>
        <w:t>antes de 20 de abril</w:t>
      </w:r>
      <w:r w:rsidRPr="00197B2A">
        <w:rPr>
          <w:lang w:val="pt-PT"/>
        </w:rPr>
        <w:t xml:space="preserve"> clicando </w:t>
      </w:r>
      <w:hyperlink r:id="rId8" w:history="1">
        <w:r w:rsidRPr="00197B2A">
          <w:rPr>
            <w:rStyle w:val="Hipervnculo"/>
            <w:lang w:val="pt-PT"/>
          </w:rPr>
          <w:t>aqui</w:t>
        </w:r>
      </w:hyperlink>
      <w:r w:rsidRPr="00197B2A">
        <w:rPr>
          <w:lang w:val="pt-PT"/>
        </w:rPr>
        <w:t>.</w:t>
      </w:r>
    </w:p>
    <w:sectPr w:rsidR="00197B2A" w:rsidRPr="00197B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2A"/>
    <w:rsid w:val="00197B2A"/>
    <w:rsid w:val="00313C05"/>
    <w:rsid w:val="00951622"/>
    <w:rsid w:val="00E8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EF4F"/>
  <w15:chartTrackingRefBased/>
  <w15:docId w15:val="{DC59D1A2-A238-4596-8CBF-C80FE021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B2A"/>
  </w:style>
  <w:style w:type="paragraph" w:styleId="Ttulo1">
    <w:name w:val="heading 1"/>
    <w:basedOn w:val="Normal"/>
    <w:next w:val="Normal"/>
    <w:link w:val="Ttulo1Car"/>
    <w:uiPriority w:val="9"/>
    <w:qFormat/>
    <w:rsid w:val="00197B2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97B2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7B2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97B2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97B2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97B2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97B2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97B2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97B2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97B2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97B2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7B2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97B2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97B2A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97B2A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97B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97B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97B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97B2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197B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97B2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97B2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197B2A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197B2A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197B2A"/>
    <w:rPr>
      <w:i/>
      <w:iCs/>
      <w:color w:val="auto"/>
    </w:rPr>
  </w:style>
  <w:style w:type="paragraph" w:styleId="Sinespaciado">
    <w:name w:val="No Spacing"/>
    <w:uiPriority w:val="1"/>
    <w:qFormat/>
    <w:rsid w:val="00197B2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197B2A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197B2A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97B2A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97B2A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197B2A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197B2A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197B2A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197B2A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197B2A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97B2A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197B2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97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5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chra.pt/mirataz-webinar-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chra.es/mirataz-webinar-for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Peña</dc:creator>
  <cp:keywords/>
  <dc:description/>
  <cp:lastModifiedBy>Mireia Peña</cp:lastModifiedBy>
  <cp:revision>2</cp:revision>
  <dcterms:created xsi:type="dcterms:W3CDTF">2021-04-09T12:30:00Z</dcterms:created>
  <dcterms:modified xsi:type="dcterms:W3CDTF">2021-04-09T12:46:00Z</dcterms:modified>
</cp:coreProperties>
</file>